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DB" w:rsidRDefault="007E5C3F" w:rsidP="00E22EDB">
      <w:pPr>
        <w:pStyle w:val="Heading1"/>
      </w:pPr>
      <w:bookmarkStart w:id="0" w:name="_GoBack"/>
      <w:bookmarkEnd w:id="0"/>
      <w:r>
        <w:t xml:space="preserve">Advanced Engineering </w:t>
      </w:r>
      <w:r w:rsidR="002417C8">
        <w:t xml:space="preserve">Ordering &amp; Selling </w:t>
      </w:r>
    </w:p>
    <w:p w:rsidR="002417C8" w:rsidRDefault="00BF279D" w:rsidP="00E22EDB">
      <w:pPr>
        <w:pStyle w:val="Heading2"/>
        <w:rPr>
          <w:b/>
          <w:color w:val="C00000"/>
        </w:rPr>
      </w:pPr>
      <w:r>
        <w:rPr>
          <w:b/>
          <w:color w:val="C00000"/>
        </w:rPr>
        <w:t xml:space="preserve">Program </w:t>
      </w:r>
      <w:r w:rsidR="002417C8" w:rsidRPr="0099059B">
        <w:rPr>
          <w:b/>
          <w:color w:val="C00000"/>
        </w:rPr>
        <w:t>PRODUCT &amp; BUNDLES</w:t>
      </w:r>
    </w:p>
    <w:p w:rsidR="00E83AFC" w:rsidRDefault="00E83AFC" w:rsidP="00E83AFC">
      <w:pPr>
        <w:rPr>
          <w:sz w:val="24"/>
          <w:szCs w:val="24"/>
        </w:rPr>
      </w:pPr>
      <w:r>
        <w:rPr>
          <w:b/>
          <w:sz w:val="24"/>
          <w:szCs w:val="24"/>
        </w:rPr>
        <w:t>H</w:t>
      </w:r>
      <w:r w:rsidR="000360E4">
        <w:rPr>
          <w:b/>
          <w:sz w:val="24"/>
          <w:szCs w:val="24"/>
        </w:rPr>
        <w:t>ARDWARE</w:t>
      </w:r>
      <w:r w:rsidRPr="0099059B">
        <w:rPr>
          <w:b/>
          <w:sz w:val="24"/>
          <w:szCs w:val="24"/>
        </w:rPr>
        <w:t>:</w:t>
      </w:r>
      <w:r w:rsidRPr="0099059B">
        <w:rPr>
          <w:sz w:val="24"/>
          <w:szCs w:val="24"/>
        </w:rPr>
        <w:t xml:space="preserve"> </w:t>
      </w:r>
      <w:r>
        <w:rPr>
          <w:sz w:val="24"/>
          <w:szCs w:val="24"/>
        </w:rPr>
        <w:t xml:space="preserve">The Advanced Engineering hardware kit includes a TETRIX Advanced Engineering build kit with sensors from Pitsco and a myRIO controller from National Instruments. These kits can be purchased individually or added to orders including the bundle part numbers above to create non-standard part number scenarios.  Bundle Part Number ADV-ENG-HWKIT.  </w:t>
      </w:r>
    </w:p>
    <w:p w:rsidR="001C661E" w:rsidRDefault="001C661E" w:rsidP="00E83AFC">
      <w:pPr>
        <w:rPr>
          <w:b/>
          <w:sz w:val="24"/>
          <w:szCs w:val="24"/>
        </w:rPr>
      </w:pPr>
    </w:p>
    <w:p w:rsidR="00162D60" w:rsidRDefault="00E83AFC" w:rsidP="00E83AFC">
      <w:pPr>
        <w:rPr>
          <w:sz w:val="24"/>
          <w:szCs w:val="24"/>
        </w:rPr>
      </w:pPr>
      <w:r w:rsidRPr="0099059B">
        <w:rPr>
          <w:b/>
          <w:sz w:val="24"/>
          <w:szCs w:val="24"/>
        </w:rPr>
        <w:t>S</w:t>
      </w:r>
      <w:r w:rsidR="000360E4">
        <w:rPr>
          <w:b/>
          <w:sz w:val="24"/>
          <w:szCs w:val="24"/>
        </w:rPr>
        <w:t>OFTWARE</w:t>
      </w:r>
      <w:r w:rsidRPr="0099059B">
        <w:rPr>
          <w:b/>
          <w:sz w:val="24"/>
          <w:szCs w:val="24"/>
        </w:rPr>
        <w:t>:</w:t>
      </w:r>
      <w:r w:rsidRPr="0099059B">
        <w:rPr>
          <w:sz w:val="24"/>
          <w:szCs w:val="24"/>
        </w:rPr>
        <w:t xml:space="preserve"> </w:t>
      </w:r>
      <w:r>
        <w:rPr>
          <w:sz w:val="24"/>
          <w:szCs w:val="24"/>
        </w:rPr>
        <w:t xml:space="preserve">LabVIEW Academic Site License is included with the program.  </w:t>
      </w:r>
      <w:r w:rsidRPr="003637A7">
        <w:rPr>
          <w:b/>
          <w:sz w:val="24"/>
          <w:szCs w:val="24"/>
          <w:u w:val="single"/>
        </w:rPr>
        <w:t>LabVIEW can only be sold as part of the bundle</w:t>
      </w:r>
      <w:r>
        <w:rPr>
          <w:sz w:val="24"/>
          <w:szCs w:val="24"/>
        </w:rPr>
        <w:t xml:space="preserve">; we have not received approval to sell LabVIEW as a standalone product.  LabVIEW is offered as a High School 10 seat license or as a Site License for Technical and Community Colleges. </w:t>
      </w:r>
    </w:p>
    <w:p w:rsidR="00E83AFC" w:rsidRPr="0099059B" w:rsidRDefault="00E83AFC" w:rsidP="00E83AFC">
      <w:pPr>
        <w:rPr>
          <w:sz w:val="24"/>
          <w:szCs w:val="24"/>
        </w:rPr>
      </w:pPr>
      <w:r>
        <w:rPr>
          <w:sz w:val="24"/>
          <w:szCs w:val="24"/>
        </w:rPr>
        <w:t xml:space="preserve">  </w:t>
      </w:r>
    </w:p>
    <w:p w:rsidR="00E83AFC" w:rsidRDefault="00E83AFC" w:rsidP="00E83AFC">
      <w:pPr>
        <w:rPr>
          <w:sz w:val="24"/>
          <w:szCs w:val="24"/>
        </w:rPr>
      </w:pPr>
      <w:r w:rsidRPr="0099059B">
        <w:rPr>
          <w:b/>
          <w:sz w:val="24"/>
          <w:szCs w:val="24"/>
        </w:rPr>
        <w:t>CURRICULUM:</w:t>
      </w:r>
      <w:r w:rsidRPr="0099059B">
        <w:rPr>
          <w:sz w:val="24"/>
          <w:szCs w:val="24"/>
        </w:rPr>
        <w:t xml:space="preserve"> </w:t>
      </w:r>
      <w:r>
        <w:rPr>
          <w:sz w:val="24"/>
          <w:szCs w:val="24"/>
        </w:rPr>
        <w:t xml:space="preserve"> Two 90 hour semesters targeted at the 11</w:t>
      </w:r>
      <w:r w:rsidRPr="00C1305C">
        <w:rPr>
          <w:sz w:val="24"/>
          <w:szCs w:val="24"/>
          <w:vertAlign w:val="superscript"/>
        </w:rPr>
        <w:t>th</w:t>
      </w:r>
      <w:r>
        <w:rPr>
          <w:sz w:val="24"/>
          <w:szCs w:val="24"/>
        </w:rPr>
        <w:t xml:space="preserve"> – 12</w:t>
      </w:r>
      <w:r w:rsidRPr="00C1305C">
        <w:rPr>
          <w:sz w:val="24"/>
          <w:szCs w:val="24"/>
          <w:vertAlign w:val="superscript"/>
        </w:rPr>
        <w:t>th</w:t>
      </w:r>
      <w:r>
        <w:rPr>
          <w:sz w:val="24"/>
          <w:szCs w:val="24"/>
        </w:rPr>
        <w:t xml:space="preserve"> grade high School programs as “Advanced Engineering with myRIO” or 1</w:t>
      </w:r>
      <w:r w:rsidRPr="00C1305C">
        <w:rPr>
          <w:sz w:val="24"/>
          <w:szCs w:val="24"/>
          <w:vertAlign w:val="superscript"/>
        </w:rPr>
        <w:t>s</w:t>
      </w:r>
      <w:r>
        <w:rPr>
          <w:sz w:val="24"/>
          <w:szCs w:val="24"/>
          <w:vertAlign w:val="superscript"/>
        </w:rPr>
        <w:t xml:space="preserve">t </w:t>
      </w:r>
      <w:r>
        <w:rPr>
          <w:sz w:val="24"/>
          <w:szCs w:val="24"/>
        </w:rPr>
        <w:t>– 2</w:t>
      </w:r>
      <w:r w:rsidRPr="00C1305C">
        <w:rPr>
          <w:sz w:val="24"/>
          <w:szCs w:val="24"/>
          <w:vertAlign w:val="superscript"/>
        </w:rPr>
        <w:t>nd</w:t>
      </w:r>
      <w:r>
        <w:rPr>
          <w:sz w:val="24"/>
          <w:szCs w:val="24"/>
        </w:rPr>
        <w:t xml:space="preserve"> year Post Secondary as an introduction to LabVIEW.  Each Semester topic includes theory plus a mini-project to include hands on Project Based Learning. We will be shipping Semester I curriculum June 2015 and Semester II will be available November 2015. For customers that order now, we will ship equipment and curriculum starting June and semester II will be added in November once it becomes available.</w:t>
      </w:r>
    </w:p>
    <w:p w:rsidR="00E83AFC" w:rsidRDefault="00E83AFC" w:rsidP="00E83AFC">
      <w:pPr>
        <w:rPr>
          <w:sz w:val="24"/>
          <w:szCs w:val="24"/>
        </w:rPr>
      </w:pPr>
    </w:p>
    <w:p w:rsidR="00E83AFC" w:rsidRPr="00BA40A6" w:rsidRDefault="00E83AFC" w:rsidP="00E83AFC">
      <w:pPr>
        <w:pStyle w:val="ListParagraph"/>
        <w:numPr>
          <w:ilvl w:val="0"/>
          <w:numId w:val="10"/>
        </w:numPr>
        <w:rPr>
          <w:sz w:val="24"/>
          <w:szCs w:val="24"/>
        </w:rPr>
      </w:pPr>
      <w:r w:rsidRPr="00BA40A6">
        <w:rPr>
          <w:sz w:val="24"/>
          <w:szCs w:val="24"/>
        </w:rPr>
        <w:t>77-8155-0010 – LM7 Content, Lab, Advanced Engineering Semester I</w:t>
      </w:r>
    </w:p>
    <w:p w:rsidR="00E83AFC" w:rsidRDefault="00E83AFC" w:rsidP="00E83AFC">
      <w:pPr>
        <w:pStyle w:val="ListParagraph"/>
        <w:numPr>
          <w:ilvl w:val="0"/>
          <w:numId w:val="10"/>
        </w:numPr>
        <w:rPr>
          <w:sz w:val="24"/>
          <w:szCs w:val="24"/>
        </w:rPr>
      </w:pPr>
      <w:r w:rsidRPr="00BA40A6">
        <w:rPr>
          <w:sz w:val="24"/>
          <w:szCs w:val="24"/>
        </w:rPr>
        <w:t>77-8155-0020 - LM7 Content, Lab, Advanced Engineering Semester II</w:t>
      </w:r>
    </w:p>
    <w:p w:rsidR="00E83AFC" w:rsidRPr="00BA40A6" w:rsidRDefault="00E83AFC" w:rsidP="00E83AFC">
      <w:pPr>
        <w:pStyle w:val="ListParagraph"/>
        <w:numPr>
          <w:ilvl w:val="0"/>
          <w:numId w:val="0"/>
        </w:numPr>
        <w:ind w:left="720"/>
        <w:rPr>
          <w:sz w:val="24"/>
          <w:szCs w:val="24"/>
        </w:rPr>
      </w:pPr>
    </w:p>
    <w:p w:rsidR="00E83AFC" w:rsidRDefault="00E83AFC" w:rsidP="00E83AFC">
      <w:pPr>
        <w:rPr>
          <w:sz w:val="24"/>
          <w:szCs w:val="24"/>
        </w:rPr>
      </w:pPr>
      <w:r>
        <w:rPr>
          <w:sz w:val="24"/>
          <w:szCs w:val="24"/>
        </w:rPr>
        <w:t xml:space="preserve">Semester I content prepares students for the Certified LabVIEW Associate Developer (CLAD) assessment. </w:t>
      </w:r>
    </w:p>
    <w:p w:rsidR="00862F0A" w:rsidRDefault="00862F0A" w:rsidP="00E83AFC">
      <w:pPr>
        <w:rPr>
          <w:sz w:val="24"/>
          <w:szCs w:val="24"/>
        </w:rPr>
      </w:pPr>
    </w:p>
    <w:p w:rsidR="00E83AFC" w:rsidRDefault="00E83AFC" w:rsidP="00E83AFC">
      <w:pPr>
        <w:rPr>
          <w:sz w:val="24"/>
          <w:szCs w:val="24"/>
        </w:rPr>
      </w:pPr>
      <w:r w:rsidRPr="00943D98">
        <w:rPr>
          <w:sz w:val="24"/>
          <w:szCs w:val="24"/>
        </w:rPr>
        <w:t xml:space="preserve">Semester II includes advanced LabVIEW programming integrated with project based system design using a mobile labyrinth </w:t>
      </w:r>
      <w:r>
        <w:rPr>
          <w:sz w:val="24"/>
          <w:szCs w:val="24"/>
        </w:rPr>
        <w:t xml:space="preserve">maze as the arena </w:t>
      </w:r>
      <w:r w:rsidRPr="00943D98">
        <w:rPr>
          <w:sz w:val="24"/>
          <w:szCs w:val="24"/>
        </w:rPr>
        <w:t xml:space="preserve">for each design project. </w:t>
      </w:r>
      <w:r>
        <w:rPr>
          <w:sz w:val="24"/>
          <w:szCs w:val="24"/>
        </w:rPr>
        <w:t xml:space="preserve"> </w:t>
      </w:r>
    </w:p>
    <w:p w:rsidR="00E83AFC" w:rsidRDefault="00E83AFC" w:rsidP="00E83AFC">
      <w:pPr>
        <w:rPr>
          <w:sz w:val="24"/>
          <w:szCs w:val="24"/>
        </w:rPr>
      </w:pPr>
    </w:p>
    <w:p w:rsidR="00E83AFC" w:rsidRDefault="00E83AFC" w:rsidP="00E83AFC">
      <w:pPr>
        <w:rPr>
          <w:sz w:val="24"/>
          <w:szCs w:val="24"/>
          <w:u w:val="single"/>
        </w:rPr>
        <w:sectPr w:rsidR="00E83AFC" w:rsidSect="00DF3D5C">
          <w:headerReference w:type="default" r:id="rId8"/>
          <w:footerReference w:type="default" r:id="rId9"/>
          <w:pgSz w:w="12240" w:h="15840"/>
          <w:pgMar w:top="2880" w:right="1440" w:bottom="1440" w:left="1440" w:header="720" w:footer="720" w:gutter="0"/>
          <w:cols w:space="720"/>
          <w:docGrid w:linePitch="360"/>
        </w:sectPr>
      </w:pPr>
    </w:p>
    <w:p w:rsidR="00E83AFC" w:rsidRPr="00F6486D" w:rsidRDefault="00E83AFC" w:rsidP="00E83AFC">
      <w:pPr>
        <w:rPr>
          <w:sz w:val="24"/>
          <w:szCs w:val="24"/>
          <w:u w:val="single"/>
        </w:rPr>
      </w:pPr>
      <w:r w:rsidRPr="00F6486D">
        <w:rPr>
          <w:sz w:val="24"/>
          <w:szCs w:val="24"/>
          <w:u w:val="single"/>
        </w:rPr>
        <w:lastRenderedPageBreak/>
        <w:t>Semester I Content Outline</w:t>
      </w:r>
    </w:p>
    <w:p w:rsidR="00E83AFC" w:rsidRPr="009C7B1F" w:rsidRDefault="00E83AFC" w:rsidP="00E83AFC">
      <w:pPr>
        <w:pStyle w:val="ListParagraph"/>
        <w:numPr>
          <w:ilvl w:val="0"/>
          <w:numId w:val="11"/>
        </w:numPr>
        <w:rPr>
          <w:sz w:val="24"/>
          <w:szCs w:val="24"/>
        </w:rPr>
      </w:pPr>
      <w:r w:rsidRPr="009C7B1F">
        <w:rPr>
          <w:sz w:val="24"/>
          <w:szCs w:val="24"/>
        </w:rPr>
        <w:t>What is LabVIEW</w:t>
      </w:r>
    </w:p>
    <w:p w:rsidR="00E83AFC" w:rsidRPr="009C7B1F" w:rsidRDefault="00E83AFC" w:rsidP="00E83AFC">
      <w:pPr>
        <w:pStyle w:val="ListParagraph"/>
        <w:numPr>
          <w:ilvl w:val="0"/>
          <w:numId w:val="11"/>
        </w:numPr>
        <w:rPr>
          <w:sz w:val="24"/>
          <w:szCs w:val="24"/>
        </w:rPr>
      </w:pPr>
      <w:r w:rsidRPr="009C7B1F">
        <w:rPr>
          <w:sz w:val="24"/>
          <w:szCs w:val="24"/>
        </w:rPr>
        <w:lastRenderedPageBreak/>
        <w:t>Troubleshooting &amp; Debugging</w:t>
      </w:r>
    </w:p>
    <w:p w:rsidR="00E83AFC" w:rsidRPr="009C7B1F" w:rsidRDefault="00E83AFC" w:rsidP="00E83AFC">
      <w:pPr>
        <w:pStyle w:val="ListParagraph"/>
        <w:numPr>
          <w:ilvl w:val="0"/>
          <w:numId w:val="11"/>
        </w:numPr>
        <w:rPr>
          <w:sz w:val="24"/>
          <w:szCs w:val="24"/>
        </w:rPr>
      </w:pPr>
      <w:r w:rsidRPr="009C7B1F">
        <w:rPr>
          <w:sz w:val="24"/>
          <w:szCs w:val="24"/>
        </w:rPr>
        <w:t>Introduction to VI’s</w:t>
      </w:r>
    </w:p>
    <w:p w:rsidR="00E83AFC" w:rsidRPr="009C7B1F" w:rsidRDefault="00E83AFC" w:rsidP="00E83AFC">
      <w:pPr>
        <w:pStyle w:val="ListParagraph"/>
        <w:numPr>
          <w:ilvl w:val="0"/>
          <w:numId w:val="11"/>
        </w:numPr>
        <w:rPr>
          <w:sz w:val="24"/>
          <w:szCs w:val="24"/>
        </w:rPr>
      </w:pPr>
      <w:r w:rsidRPr="009C7B1F">
        <w:rPr>
          <w:sz w:val="24"/>
          <w:szCs w:val="24"/>
        </w:rPr>
        <w:lastRenderedPageBreak/>
        <w:t>Developing Modular Applications</w:t>
      </w:r>
    </w:p>
    <w:p w:rsidR="00E83AFC" w:rsidRPr="009C7B1F" w:rsidRDefault="00E83AFC" w:rsidP="00E83AFC">
      <w:pPr>
        <w:pStyle w:val="ListParagraph"/>
        <w:numPr>
          <w:ilvl w:val="0"/>
          <w:numId w:val="11"/>
        </w:numPr>
        <w:rPr>
          <w:sz w:val="24"/>
          <w:szCs w:val="24"/>
        </w:rPr>
      </w:pPr>
      <w:r w:rsidRPr="009C7B1F">
        <w:rPr>
          <w:sz w:val="24"/>
          <w:szCs w:val="24"/>
        </w:rPr>
        <w:t>Organizing Data</w:t>
      </w:r>
    </w:p>
    <w:p w:rsidR="00E83AFC" w:rsidRPr="009C7B1F" w:rsidRDefault="00E83AFC" w:rsidP="00E83AFC">
      <w:pPr>
        <w:pStyle w:val="ListParagraph"/>
        <w:numPr>
          <w:ilvl w:val="0"/>
          <w:numId w:val="11"/>
        </w:numPr>
        <w:rPr>
          <w:sz w:val="24"/>
          <w:szCs w:val="24"/>
        </w:rPr>
      </w:pPr>
      <w:r w:rsidRPr="009C7B1F">
        <w:rPr>
          <w:sz w:val="24"/>
          <w:szCs w:val="24"/>
        </w:rPr>
        <w:t>File I/O</w:t>
      </w:r>
    </w:p>
    <w:p w:rsidR="00E83AFC" w:rsidRPr="009C7B1F" w:rsidRDefault="00E83AFC" w:rsidP="00E83AFC">
      <w:pPr>
        <w:pStyle w:val="ListParagraph"/>
        <w:numPr>
          <w:ilvl w:val="0"/>
          <w:numId w:val="11"/>
        </w:numPr>
        <w:rPr>
          <w:sz w:val="24"/>
          <w:szCs w:val="24"/>
        </w:rPr>
      </w:pPr>
      <w:r w:rsidRPr="009C7B1F">
        <w:rPr>
          <w:sz w:val="24"/>
          <w:szCs w:val="24"/>
        </w:rPr>
        <w:t>Using Variables</w:t>
      </w:r>
    </w:p>
    <w:p w:rsidR="00E83AFC" w:rsidRPr="009C7B1F" w:rsidRDefault="00E83AFC" w:rsidP="00E83AFC">
      <w:pPr>
        <w:pStyle w:val="ListParagraph"/>
        <w:numPr>
          <w:ilvl w:val="0"/>
          <w:numId w:val="11"/>
        </w:numPr>
        <w:rPr>
          <w:sz w:val="24"/>
          <w:szCs w:val="24"/>
        </w:rPr>
      </w:pPr>
      <w:r w:rsidRPr="009C7B1F">
        <w:rPr>
          <w:sz w:val="24"/>
          <w:szCs w:val="24"/>
        </w:rPr>
        <w:t>Common Design Techniques</w:t>
      </w:r>
    </w:p>
    <w:p w:rsidR="00E83AFC" w:rsidRPr="009C7B1F" w:rsidRDefault="00E83AFC" w:rsidP="00E83AFC">
      <w:pPr>
        <w:pStyle w:val="ListParagraph"/>
        <w:numPr>
          <w:ilvl w:val="0"/>
          <w:numId w:val="11"/>
        </w:numPr>
        <w:rPr>
          <w:sz w:val="24"/>
          <w:szCs w:val="24"/>
        </w:rPr>
      </w:pPr>
      <w:r w:rsidRPr="009C7B1F">
        <w:rPr>
          <w:sz w:val="24"/>
          <w:szCs w:val="24"/>
        </w:rPr>
        <w:t>Synchronization Techniques</w:t>
      </w:r>
    </w:p>
    <w:p w:rsidR="00E83AFC" w:rsidRPr="009C7B1F" w:rsidRDefault="00E83AFC" w:rsidP="00E83AFC">
      <w:pPr>
        <w:pStyle w:val="ListParagraph"/>
        <w:numPr>
          <w:ilvl w:val="0"/>
          <w:numId w:val="11"/>
        </w:numPr>
        <w:rPr>
          <w:sz w:val="24"/>
          <w:szCs w:val="24"/>
        </w:rPr>
      </w:pPr>
      <w:r w:rsidRPr="009C7B1F">
        <w:rPr>
          <w:sz w:val="24"/>
          <w:szCs w:val="24"/>
        </w:rPr>
        <w:t>User Control</w:t>
      </w:r>
    </w:p>
    <w:p w:rsidR="00E83AFC" w:rsidRPr="009C7B1F" w:rsidRDefault="00E83AFC" w:rsidP="00E83AFC">
      <w:pPr>
        <w:pStyle w:val="ListParagraph"/>
        <w:numPr>
          <w:ilvl w:val="0"/>
          <w:numId w:val="11"/>
        </w:numPr>
        <w:rPr>
          <w:sz w:val="24"/>
          <w:szCs w:val="24"/>
        </w:rPr>
      </w:pPr>
      <w:r w:rsidRPr="009C7B1F">
        <w:rPr>
          <w:sz w:val="24"/>
          <w:szCs w:val="24"/>
        </w:rPr>
        <w:t>Error Handling</w:t>
      </w:r>
    </w:p>
    <w:p w:rsidR="00E83AFC" w:rsidRDefault="00E83AFC" w:rsidP="00E83AFC">
      <w:pPr>
        <w:pStyle w:val="ListParagraph"/>
        <w:numPr>
          <w:ilvl w:val="0"/>
          <w:numId w:val="11"/>
        </w:numPr>
        <w:rPr>
          <w:sz w:val="24"/>
          <w:szCs w:val="24"/>
        </w:rPr>
      </w:pPr>
      <w:r w:rsidRPr="009C7B1F">
        <w:rPr>
          <w:sz w:val="24"/>
          <w:szCs w:val="24"/>
        </w:rPr>
        <w:t>Controlling the User Interface</w:t>
      </w:r>
    </w:p>
    <w:p w:rsidR="00E83AFC" w:rsidRDefault="00E83AFC" w:rsidP="00E83AFC">
      <w:pPr>
        <w:pStyle w:val="ListParagraph"/>
        <w:numPr>
          <w:ilvl w:val="0"/>
          <w:numId w:val="0"/>
        </w:numPr>
        <w:ind w:left="720"/>
        <w:rPr>
          <w:sz w:val="24"/>
          <w:szCs w:val="24"/>
        </w:rPr>
      </w:pPr>
    </w:p>
    <w:p w:rsidR="001C661E" w:rsidRPr="009C7B1F" w:rsidRDefault="001C661E" w:rsidP="00E83AFC">
      <w:pPr>
        <w:pStyle w:val="ListParagraph"/>
        <w:numPr>
          <w:ilvl w:val="0"/>
          <w:numId w:val="0"/>
        </w:numPr>
        <w:ind w:left="720"/>
        <w:rPr>
          <w:sz w:val="24"/>
          <w:szCs w:val="24"/>
        </w:rPr>
      </w:pPr>
    </w:p>
    <w:p w:rsidR="00E83AFC" w:rsidRPr="00F6486D" w:rsidRDefault="00E83AFC" w:rsidP="00E83AFC">
      <w:pPr>
        <w:rPr>
          <w:sz w:val="24"/>
          <w:szCs w:val="24"/>
          <w:u w:val="single"/>
        </w:rPr>
      </w:pPr>
      <w:r>
        <w:rPr>
          <w:sz w:val="24"/>
          <w:szCs w:val="24"/>
        </w:rPr>
        <w:br w:type="column"/>
      </w:r>
      <w:r w:rsidRPr="00F6486D">
        <w:rPr>
          <w:sz w:val="24"/>
          <w:szCs w:val="24"/>
          <w:u w:val="single"/>
        </w:rPr>
        <w:lastRenderedPageBreak/>
        <w:t>Semester II Content Outline</w:t>
      </w:r>
    </w:p>
    <w:p w:rsidR="00E83AFC" w:rsidRPr="009C7B1F" w:rsidRDefault="00E83AFC" w:rsidP="00E83AFC">
      <w:pPr>
        <w:pStyle w:val="ListParagraph"/>
        <w:numPr>
          <w:ilvl w:val="0"/>
          <w:numId w:val="12"/>
        </w:numPr>
        <w:rPr>
          <w:sz w:val="24"/>
          <w:szCs w:val="24"/>
        </w:rPr>
      </w:pPr>
      <w:r w:rsidRPr="009C7B1F">
        <w:rPr>
          <w:sz w:val="24"/>
          <w:szCs w:val="24"/>
        </w:rPr>
        <w:t>Introduction to myRIO</w:t>
      </w:r>
    </w:p>
    <w:p w:rsidR="00E83AFC" w:rsidRPr="009C7B1F" w:rsidRDefault="00E83AFC" w:rsidP="00E83AFC">
      <w:pPr>
        <w:pStyle w:val="ListParagraph"/>
        <w:numPr>
          <w:ilvl w:val="0"/>
          <w:numId w:val="12"/>
        </w:numPr>
        <w:rPr>
          <w:sz w:val="24"/>
          <w:szCs w:val="24"/>
        </w:rPr>
      </w:pPr>
      <w:r w:rsidRPr="009C7B1F">
        <w:rPr>
          <w:sz w:val="24"/>
          <w:szCs w:val="24"/>
        </w:rPr>
        <w:t>Dead Reckoning</w:t>
      </w:r>
    </w:p>
    <w:p w:rsidR="00E83AFC" w:rsidRPr="009C7B1F" w:rsidRDefault="00E83AFC" w:rsidP="00E83AFC">
      <w:pPr>
        <w:pStyle w:val="ListParagraph"/>
        <w:numPr>
          <w:ilvl w:val="0"/>
          <w:numId w:val="12"/>
        </w:numPr>
        <w:rPr>
          <w:sz w:val="24"/>
          <w:szCs w:val="24"/>
        </w:rPr>
      </w:pPr>
      <w:r w:rsidRPr="009C7B1F">
        <w:rPr>
          <w:sz w:val="24"/>
          <w:szCs w:val="24"/>
        </w:rPr>
        <w:t>Introduction to Sensors</w:t>
      </w:r>
    </w:p>
    <w:p w:rsidR="00E83AFC" w:rsidRPr="009C7B1F" w:rsidRDefault="00E83AFC" w:rsidP="00E83AFC">
      <w:pPr>
        <w:pStyle w:val="ListParagraph"/>
        <w:numPr>
          <w:ilvl w:val="0"/>
          <w:numId w:val="12"/>
        </w:numPr>
        <w:rPr>
          <w:sz w:val="24"/>
          <w:szCs w:val="24"/>
        </w:rPr>
      </w:pPr>
      <w:r w:rsidRPr="009C7B1F">
        <w:rPr>
          <w:sz w:val="24"/>
          <w:szCs w:val="24"/>
        </w:rPr>
        <w:t>Filtering Data</w:t>
      </w:r>
    </w:p>
    <w:p w:rsidR="00E83AFC" w:rsidRPr="009C7B1F" w:rsidRDefault="00E83AFC" w:rsidP="00E83AFC">
      <w:pPr>
        <w:pStyle w:val="ListParagraph"/>
        <w:numPr>
          <w:ilvl w:val="0"/>
          <w:numId w:val="12"/>
        </w:numPr>
        <w:rPr>
          <w:sz w:val="24"/>
          <w:szCs w:val="24"/>
        </w:rPr>
      </w:pPr>
      <w:r w:rsidRPr="009C7B1F">
        <w:rPr>
          <w:sz w:val="24"/>
          <w:szCs w:val="24"/>
        </w:rPr>
        <w:t>Wireless Controls &amp; Dashboard</w:t>
      </w:r>
    </w:p>
    <w:p w:rsidR="00E83AFC" w:rsidRPr="009C7B1F" w:rsidRDefault="00E83AFC" w:rsidP="00E83AFC">
      <w:pPr>
        <w:pStyle w:val="ListParagraph"/>
        <w:numPr>
          <w:ilvl w:val="0"/>
          <w:numId w:val="12"/>
        </w:numPr>
        <w:rPr>
          <w:sz w:val="24"/>
          <w:szCs w:val="24"/>
        </w:rPr>
      </w:pPr>
      <w:r w:rsidRPr="009C7B1F">
        <w:rPr>
          <w:sz w:val="24"/>
          <w:szCs w:val="24"/>
        </w:rPr>
        <w:t>P.I.D.</w:t>
      </w:r>
    </w:p>
    <w:p w:rsidR="00E83AFC" w:rsidRPr="009C7B1F" w:rsidRDefault="00E83AFC" w:rsidP="00E83AFC">
      <w:pPr>
        <w:pStyle w:val="ListParagraph"/>
        <w:numPr>
          <w:ilvl w:val="0"/>
          <w:numId w:val="12"/>
        </w:numPr>
        <w:rPr>
          <w:sz w:val="24"/>
          <w:szCs w:val="24"/>
        </w:rPr>
      </w:pPr>
      <w:r w:rsidRPr="009C7B1F">
        <w:rPr>
          <w:sz w:val="24"/>
          <w:szCs w:val="24"/>
        </w:rPr>
        <w:t>Advanced P.I.D.</w:t>
      </w:r>
    </w:p>
    <w:p w:rsidR="00E83AFC" w:rsidRPr="009C7B1F" w:rsidRDefault="00E83AFC" w:rsidP="00E83AFC">
      <w:pPr>
        <w:pStyle w:val="ListParagraph"/>
        <w:numPr>
          <w:ilvl w:val="0"/>
          <w:numId w:val="12"/>
        </w:numPr>
        <w:rPr>
          <w:sz w:val="24"/>
          <w:szCs w:val="24"/>
        </w:rPr>
      </w:pPr>
      <w:r w:rsidRPr="009C7B1F">
        <w:rPr>
          <w:sz w:val="24"/>
          <w:szCs w:val="24"/>
        </w:rPr>
        <w:t>Computer Vision</w:t>
      </w:r>
    </w:p>
    <w:p w:rsidR="00E83AFC" w:rsidRPr="009C7B1F" w:rsidRDefault="00E83AFC" w:rsidP="00E83AFC">
      <w:pPr>
        <w:pStyle w:val="ListParagraph"/>
        <w:numPr>
          <w:ilvl w:val="0"/>
          <w:numId w:val="12"/>
        </w:numPr>
        <w:rPr>
          <w:sz w:val="24"/>
          <w:szCs w:val="24"/>
        </w:rPr>
      </w:pPr>
      <w:r w:rsidRPr="009C7B1F">
        <w:rPr>
          <w:sz w:val="24"/>
          <w:szCs w:val="24"/>
        </w:rPr>
        <w:t>3 Axis Stabilization</w:t>
      </w:r>
    </w:p>
    <w:p w:rsidR="00E83AFC" w:rsidRPr="00E83AFC" w:rsidRDefault="00E83AFC" w:rsidP="00E83AFC">
      <w:pPr>
        <w:pStyle w:val="ListParagraph"/>
        <w:numPr>
          <w:ilvl w:val="0"/>
          <w:numId w:val="12"/>
        </w:numPr>
        <w:rPr>
          <w:sz w:val="24"/>
          <w:szCs w:val="24"/>
        </w:rPr>
        <w:sectPr w:rsidR="00E83AFC" w:rsidRPr="00E83AFC" w:rsidSect="00E83AFC">
          <w:type w:val="continuous"/>
          <w:pgSz w:w="12240" w:h="15840"/>
          <w:pgMar w:top="2880" w:right="1440" w:bottom="1440" w:left="1440" w:header="720" w:footer="720" w:gutter="0"/>
          <w:cols w:num="2" w:space="720"/>
          <w:docGrid w:linePitch="360"/>
        </w:sectPr>
      </w:pPr>
      <w:r w:rsidRPr="009C7B1F">
        <w:rPr>
          <w:sz w:val="24"/>
          <w:szCs w:val="24"/>
        </w:rPr>
        <w:t>Capstone Project</w:t>
      </w:r>
    </w:p>
    <w:p w:rsidR="001C661E" w:rsidRPr="001C661E" w:rsidRDefault="001C661E" w:rsidP="001C661E">
      <w:pPr>
        <w:rPr>
          <w:b/>
          <w:sz w:val="24"/>
          <w:szCs w:val="24"/>
        </w:rPr>
      </w:pPr>
      <w:r w:rsidRPr="001C661E">
        <w:rPr>
          <w:b/>
          <w:sz w:val="24"/>
          <w:szCs w:val="24"/>
        </w:rPr>
        <w:lastRenderedPageBreak/>
        <w:t>Bundle Part Numbers:</w:t>
      </w:r>
    </w:p>
    <w:p w:rsidR="001C661E" w:rsidRPr="001C661E" w:rsidRDefault="001C661E" w:rsidP="001C661E">
      <w:pPr>
        <w:pStyle w:val="ListParagraph"/>
        <w:numPr>
          <w:ilvl w:val="0"/>
          <w:numId w:val="12"/>
        </w:numPr>
        <w:rPr>
          <w:b/>
          <w:sz w:val="24"/>
          <w:szCs w:val="24"/>
        </w:rPr>
      </w:pPr>
      <w:r w:rsidRPr="001C661E">
        <w:rPr>
          <w:b/>
          <w:sz w:val="24"/>
          <w:szCs w:val="24"/>
        </w:rPr>
        <w:t xml:space="preserve">ADV-ENG-HS10 </w:t>
      </w:r>
      <w:r w:rsidRPr="001C661E">
        <w:rPr>
          <w:sz w:val="24"/>
          <w:szCs w:val="24"/>
        </w:rPr>
        <w:t xml:space="preserve">– 10 student bundle includes 6 kits, Semester 1 and Semester 2 of Advanced Engineering curriculum and the option to include a 10 seat LabVIEW License – </w:t>
      </w:r>
      <w:r w:rsidRPr="001C661E">
        <w:rPr>
          <w:b/>
          <w:sz w:val="24"/>
          <w:szCs w:val="24"/>
        </w:rPr>
        <w:t>HIGH SCHOOL ONLY</w:t>
      </w:r>
    </w:p>
    <w:p w:rsidR="001C661E" w:rsidRPr="001C661E" w:rsidRDefault="001C661E" w:rsidP="001C661E">
      <w:pPr>
        <w:pStyle w:val="ListParagraph"/>
        <w:numPr>
          <w:ilvl w:val="0"/>
          <w:numId w:val="12"/>
        </w:numPr>
        <w:rPr>
          <w:b/>
          <w:sz w:val="24"/>
          <w:szCs w:val="24"/>
        </w:rPr>
      </w:pPr>
      <w:r w:rsidRPr="001C661E">
        <w:rPr>
          <w:b/>
          <w:sz w:val="24"/>
          <w:szCs w:val="24"/>
        </w:rPr>
        <w:t xml:space="preserve">ADV-ENG-PS10 </w:t>
      </w:r>
      <w:r w:rsidRPr="001C661E">
        <w:rPr>
          <w:sz w:val="24"/>
          <w:szCs w:val="24"/>
        </w:rPr>
        <w:t xml:space="preserve">– 10 student bundle includes 6 kits, Semester 1 and Semester 2 of Advanced Engineering curriculum and a 10 seat license of LabVIEW – </w:t>
      </w:r>
      <w:r w:rsidRPr="001C661E">
        <w:rPr>
          <w:b/>
          <w:sz w:val="24"/>
          <w:szCs w:val="24"/>
        </w:rPr>
        <w:t>POST SECONDARY ONLY</w:t>
      </w:r>
    </w:p>
    <w:p w:rsidR="001C661E" w:rsidRPr="001C661E" w:rsidRDefault="001C661E" w:rsidP="001C661E">
      <w:pPr>
        <w:pStyle w:val="ListParagraph"/>
        <w:numPr>
          <w:ilvl w:val="0"/>
          <w:numId w:val="12"/>
        </w:numPr>
        <w:rPr>
          <w:b/>
          <w:sz w:val="24"/>
          <w:szCs w:val="24"/>
        </w:rPr>
      </w:pPr>
      <w:r w:rsidRPr="001C661E">
        <w:rPr>
          <w:b/>
          <w:sz w:val="24"/>
          <w:szCs w:val="24"/>
        </w:rPr>
        <w:t xml:space="preserve">ADV-ENG-PS20 </w:t>
      </w:r>
      <w:r w:rsidRPr="001C661E">
        <w:rPr>
          <w:sz w:val="24"/>
          <w:szCs w:val="24"/>
        </w:rPr>
        <w:t xml:space="preserve">– 20 student bundle includes 11 kits, Semester 1 and Semester 2 of Advanced Engineering curriculum and the option to include an academic site license of LabVIEW – </w:t>
      </w:r>
      <w:r w:rsidRPr="001C661E">
        <w:rPr>
          <w:b/>
          <w:sz w:val="24"/>
          <w:szCs w:val="24"/>
        </w:rPr>
        <w:t>POST SECONDARY ONLY</w:t>
      </w:r>
    </w:p>
    <w:p w:rsidR="001C661E" w:rsidRDefault="001C661E" w:rsidP="002417C8">
      <w:pPr>
        <w:rPr>
          <w:b/>
          <w:sz w:val="24"/>
          <w:szCs w:val="24"/>
        </w:rPr>
      </w:pPr>
    </w:p>
    <w:p w:rsidR="00CA386B" w:rsidRDefault="00CC7351" w:rsidP="002417C8">
      <w:pPr>
        <w:rPr>
          <w:sz w:val="24"/>
          <w:szCs w:val="24"/>
        </w:rPr>
      </w:pPr>
      <w:r>
        <w:rPr>
          <w:b/>
          <w:sz w:val="24"/>
          <w:szCs w:val="24"/>
        </w:rPr>
        <w:t>WARRANTY</w:t>
      </w:r>
      <w:r w:rsidRPr="0099059B">
        <w:rPr>
          <w:b/>
          <w:sz w:val="24"/>
          <w:szCs w:val="24"/>
        </w:rPr>
        <w:t>:</w:t>
      </w:r>
      <w:r w:rsidRPr="0099059B">
        <w:rPr>
          <w:sz w:val="24"/>
          <w:szCs w:val="24"/>
        </w:rPr>
        <w:t xml:space="preserve"> </w:t>
      </w:r>
      <w:r>
        <w:rPr>
          <w:sz w:val="24"/>
          <w:szCs w:val="24"/>
        </w:rPr>
        <w:t xml:space="preserve"> </w:t>
      </w:r>
      <w:r w:rsidR="00CA386B">
        <w:rPr>
          <w:rFonts w:asciiTheme="minorHAnsi" w:hAnsiTheme="minorHAnsi"/>
        </w:rPr>
        <w:t xml:space="preserve">Included 1 year limited warranty on hardware only. Software media is warranted for 90 days. </w:t>
      </w:r>
      <w:r w:rsidR="00FB4876">
        <w:rPr>
          <w:rFonts w:asciiTheme="minorHAnsi" w:hAnsiTheme="minorHAnsi"/>
        </w:rPr>
        <w:t xml:space="preserve"> </w:t>
      </w:r>
      <w:r w:rsidR="00CA386B" w:rsidRPr="009D71C9">
        <w:rPr>
          <w:rFonts w:asciiTheme="minorHAnsi" w:hAnsiTheme="minorHAnsi"/>
          <w:u w:val="single"/>
        </w:rPr>
        <w:t>ALL WARRANTY &amp; SUPPORT CLAIMS ARE PROCESSED THROUGH INTELITEK TECHNICAL SUPPORT TEAM</w:t>
      </w:r>
      <w:r w:rsidR="00CA386B">
        <w:rPr>
          <w:rFonts w:asciiTheme="minorHAnsi" w:hAnsiTheme="minorHAnsi"/>
        </w:rPr>
        <w:t>.</w:t>
      </w:r>
    </w:p>
    <w:p w:rsidR="00E17C7C" w:rsidRPr="000360E4" w:rsidRDefault="005B32CB" w:rsidP="002417C8">
      <w:pPr>
        <w:rPr>
          <w:rFonts w:asciiTheme="minorHAnsi" w:hAnsiTheme="minorHAnsi" w:cstheme="minorHAnsi"/>
          <w:color w:val="1F497D" w:themeColor="text2"/>
          <w:sz w:val="24"/>
          <w:szCs w:val="24"/>
          <w:shd w:val="clear" w:color="auto" w:fill="FFFFFF"/>
        </w:rPr>
      </w:pPr>
      <w:proofErr w:type="gramStart"/>
      <w:r>
        <w:rPr>
          <w:sz w:val="24"/>
          <w:szCs w:val="24"/>
        </w:rPr>
        <w:t>m</w:t>
      </w:r>
      <w:r w:rsidR="00BA29D8">
        <w:rPr>
          <w:sz w:val="24"/>
          <w:szCs w:val="24"/>
        </w:rPr>
        <w:t>yRIO</w:t>
      </w:r>
      <w:proofErr w:type="gramEnd"/>
      <w:r w:rsidR="00BA29D8">
        <w:rPr>
          <w:sz w:val="24"/>
          <w:szCs w:val="24"/>
        </w:rPr>
        <w:t xml:space="preserve"> </w:t>
      </w:r>
      <w:r w:rsidR="00CA386B">
        <w:rPr>
          <w:sz w:val="24"/>
          <w:szCs w:val="24"/>
        </w:rPr>
        <w:t xml:space="preserve">Warranty </w:t>
      </w:r>
      <w:r w:rsidR="00BA29D8">
        <w:rPr>
          <w:sz w:val="24"/>
          <w:szCs w:val="24"/>
        </w:rPr>
        <w:t xml:space="preserve">- </w:t>
      </w:r>
      <w:r w:rsidR="00BA29D8" w:rsidRPr="000360E4">
        <w:rPr>
          <w:rFonts w:asciiTheme="minorHAnsi" w:hAnsiTheme="minorHAnsi" w:cstheme="minorHAnsi"/>
          <w:color w:val="000000" w:themeColor="text1"/>
          <w:sz w:val="24"/>
          <w:szCs w:val="24"/>
          <w:shd w:val="clear" w:color="auto" w:fill="FFFFFF"/>
        </w:rPr>
        <w:t xml:space="preserve">National Instruments warrants its hardware products against defects in materials and workmanship for a period of one (1) year from the date it is shipped to the customer. In the event a reseller purchases a product from NI, integrates it with a system, and sells it to a user, the warranty period still begins on the original ship date from NI. This limited warranty is void if the product's failure has resulted from accident, abuse, misapplication, modification, improper calibration by the customer, use of an improper hardware or software </w:t>
      </w:r>
      <w:r w:rsidR="00BA29D8" w:rsidRPr="000360E4">
        <w:rPr>
          <w:rFonts w:asciiTheme="minorHAnsi" w:hAnsiTheme="minorHAnsi" w:cstheme="minorHAnsi"/>
          <w:color w:val="000000" w:themeColor="text1"/>
          <w:sz w:val="24"/>
          <w:szCs w:val="24"/>
          <w:shd w:val="clear" w:color="auto" w:fill="FFFFFF"/>
        </w:rPr>
        <w:lastRenderedPageBreak/>
        <w:t>key, or unauthorized maintenance or repair. Hazards such as lightning, flood, exceeding voltage specifications, or customer abuse are not covered under warranty.</w:t>
      </w:r>
    </w:p>
    <w:p w:rsidR="00BA29D8" w:rsidRDefault="00BA29D8" w:rsidP="002417C8">
      <w:pPr>
        <w:rPr>
          <w:sz w:val="24"/>
          <w:szCs w:val="24"/>
        </w:rPr>
      </w:pPr>
      <w:r>
        <w:rPr>
          <w:sz w:val="24"/>
          <w:szCs w:val="24"/>
        </w:rPr>
        <w:t xml:space="preserve">LabVIEW - </w:t>
      </w:r>
      <w:r w:rsidRPr="00BA29D8">
        <w:rPr>
          <w:sz w:val="24"/>
          <w:szCs w:val="24"/>
        </w:rPr>
        <w:t>The media on which you receive National Instruments software are warranted not to fail to execute programming instructions, due to defects in materials and workmanship, for a period of 90 days from date of shipment, as evidenced by receipts or other documentation. National Instruments will, at its option, repair or replace software media that do not execute programming instructions if National Instruments receives notice of such defects during the warranty period. National Instruments does not warrant that the operation of the software shall be uninterrupted or error free</w:t>
      </w:r>
      <w:r w:rsidR="00E83AFC">
        <w:rPr>
          <w:sz w:val="24"/>
          <w:szCs w:val="24"/>
        </w:rPr>
        <w:t>.</w:t>
      </w:r>
    </w:p>
    <w:p w:rsidR="00E83AFC" w:rsidRDefault="00E83AFC" w:rsidP="002417C8">
      <w:pPr>
        <w:rPr>
          <w:sz w:val="24"/>
          <w:szCs w:val="24"/>
        </w:rPr>
      </w:pPr>
      <w:r>
        <w:rPr>
          <w:sz w:val="24"/>
          <w:szCs w:val="24"/>
        </w:rPr>
        <w:t xml:space="preserve">The full LabVIEW software license agreement can be found here:  </w:t>
      </w:r>
    </w:p>
    <w:p w:rsidR="00E83AFC" w:rsidRDefault="00E1612A" w:rsidP="002417C8">
      <w:pPr>
        <w:rPr>
          <w:sz w:val="24"/>
          <w:szCs w:val="24"/>
        </w:rPr>
      </w:pPr>
      <w:hyperlink r:id="rId10" w:history="1">
        <w:r w:rsidR="00E83AFC" w:rsidRPr="00537DC5">
          <w:rPr>
            <w:rStyle w:val="Hyperlink"/>
            <w:sz w:val="24"/>
            <w:szCs w:val="24"/>
          </w:rPr>
          <w:t>http://www.ni.com/pdf/legal/us/software_license_agreement.pdf</w:t>
        </w:r>
      </w:hyperlink>
    </w:p>
    <w:p w:rsidR="00E83AFC" w:rsidRDefault="00E83AFC" w:rsidP="002417C8">
      <w:pPr>
        <w:rPr>
          <w:sz w:val="24"/>
          <w:szCs w:val="24"/>
        </w:rPr>
      </w:pPr>
    </w:p>
    <w:p w:rsidR="00E83AFC" w:rsidRDefault="00E83AFC" w:rsidP="002417C8">
      <w:pPr>
        <w:rPr>
          <w:sz w:val="24"/>
          <w:szCs w:val="24"/>
        </w:rPr>
      </w:pPr>
      <w:r>
        <w:rPr>
          <w:sz w:val="24"/>
          <w:szCs w:val="24"/>
        </w:rPr>
        <w:t xml:space="preserve">Pitsco Kits – Pitsco warrants all products for one year from the date of </w:t>
      </w:r>
      <w:r w:rsidR="00CA386B">
        <w:rPr>
          <w:sz w:val="24"/>
          <w:szCs w:val="24"/>
        </w:rPr>
        <w:t xml:space="preserve">purchase provided the product has not been </w:t>
      </w:r>
      <w:proofErr w:type="spellStart"/>
      <w:r w:rsidR="00CA386B">
        <w:rPr>
          <w:sz w:val="24"/>
          <w:szCs w:val="24"/>
        </w:rPr>
        <w:t>misued</w:t>
      </w:r>
      <w:proofErr w:type="spellEnd"/>
      <w:r w:rsidR="00CA386B">
        <w:rPr>
          <w:sz w:val="24"/>
          <w:szCs w:val="24"/>
        </w:rPr>
        <w:t xml:space="preserve">, abused or used inappropriately.  </w:t>
      </w:r>
    </w:p>
    <w:p w:rsidR="00CC7351" w:rsidRPr="0099059B" w:rsidRDefault="00CC7351" w:rsidP="00CC7351">
      <w:pPr>
        <w:pStyle w:val="Heading2"/>
        <w:rPr>
          <w:b/>
          <w:color w:val="C00000"/>
        </w:rPr>
      </w:pPr>
      <w:r>
        <w:rPr>
          <w:b/>
          <w:color w:val="C00000"/>
        </w:rPr>
        <w:t>PRICING</w:t>
      </w:r>
    </w:p>
    <w:p w:rsidR="001C661E" w:rsidRDefault="00FB4876" w:rsidP="00FB4876">
      <w:pPr>
        <w:pStyle w:val="ListParagraph"/>
        <w:numPr>
          <w:ilvl w:val="0"/>
          <w:numId w:val="14"/>
        </w:numPr>
        <w:rPr>
          <w:sz w:val="24"/>
          <w:szCs w:val="24"/>
        </w:rPr>
      </w:pPr>
      <w:r w:rsidRPr="00FB4876">
        <w:rPr>
          <w:sz w:val="24"/>
          <w:szCs w:val="24"/>
        </w:rPr>
        <w:t>Advanced Engineering kits will be sold in 10 or 20 student bundles which include 6 or 11 hardware kits respectively, LabVIEW software, Semester 1 and Semester 2 curriculum.</w:t>
      </w:r>
    </w:p>
    <w:p w:rsidR="00FB4876" w:rsidRPr="00FB4876" w:rsidRDefault="001C661E" w:rsidP="00FB4876">
      <w:pPr>
        <w:pStyle w:val="ListParagraph"/>
        <w:numPr>
          <w:ilvl w:val="0"/>
          <w:numId w:val="14"/>
        </w:numPr>
        <w:rPr>
          <w:sz w:val="24"/>
          <w:szCs w:val="24"/>
        </w:rPr>
      </w:pPr>
      <w:r>
        <w:rPr>
          <w:sz w:val="24"/>
          <w:szCs w:val="24"/>
        </w:rPr>
        <w:t xml:space="preserve">The High School 10 student bundle and Post Secondary 20 student bundle includes an option with LabVIEW removed. </w:t>
      </w:r>
    </w:p>
    <w:p w:rsidR="00FB4876" w:rsidRPr="001C661E" w:rsidRDefault="00FB4876" w:rsidP="00FB4876">
      <w:pPr>
        <w:pStyle w:val="ListParagraph"/>
        <w:numPr>
          <w:ilvl w:val="0"/>
          <w:numId w:val="14"/>
        </w:numPr>
        <w:rPr>
          <w:sz w:val="24"/>
          <w:szCs w:val="24"/>
        </w:rPr>
      </w:pPr>
      <w:r w:rsidRPr="001C661E">
        <w:rPr>
          <w:sz w:val="24"/>
          <w:szCs w:val="24"/>
        </w:rPr>
        <w:t>TETRIX Prime Hardware kits including the myRIO control</w:t>
      </w:r>
      <w:r w:rsidR="001C661E" w:rsidRPr="001C661E">
        <w:rPr>
          <w:sz w:val="24"/>
          <w:szCs w:val="24"/>
        </w:rPr>
        <w:t>ler can be ordered individually or added to existing bundles.</w:t>
      </w:r>
    </w:p>
    <w:p w:rsidR="00E43D5D" w:rsidRDefault="001C661E" w:rsidP="002417C8">
      <w:pPr>
        <w:pStyle w:val="Heading2"/>
        <w:rPr>
          <w:b/>
          <w:color w:val="C00000"/>
        </w:rPr>
      </w:pPr>
      <w:r>
        <w:rPr>
          <w:b/>
          <w:bCs w:val="0"/>
          <w:caps w:val="0"/>
          <w:noProof/>
          <w:color w:val="C00000"/>
          <w:lang w:bidi="he-IL"/>
        </w:rPr>
        <w:drawing>
          <wp:inline distT="0" distB="0" distL="0" distR="0">
            <wp:extent cx="5943600" cy="3546419"/>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43600" cy="3546419"/>
                    </a:xfrm>
                    <a:prstGeom prst="rect">
                      <a:avLst/>
                    </a:prstGeom>
                    <a:noFill/>
                    <a:ln w="9525">
                      <a:noFill/>
                      <a:miter lim="800000"/>
                      <a:headEnd/>
                      <a:tailEnd/>
                    </a:ln>
                  </pic:spPr>
                </pic:pic>
              </a:graphicData>
            </a:graphic>
          </wp:inline>
        </w:drawing>
      </w:r>
    </w:p>
    <w:p w:rsidR="00862F0A" w:rsidRPr="00862F0A" w:rsidRDefault="00862F0A" w:rsidP="00862F0A">
      <w:pPr>
        <w:rPr>
          <w:b/>
          <w:sz w:val="24"/>
          <w:szCs w:val="24"/>
        </w:rPr>
      </w:pPr>
      <w:r>
        <w:rPr>
          <w:b/>
          <w:sz w:val="24"/>
          <w:szCs w:val="24"/>
        </w:rPr>
        <w:t>Options for</w:t>
      </w:r>
      <w:r w:rsidRPr="00862F0A">
        <w:rPr>
          <w:b/>
          <w:sz w:val="24"/>
          <w:szCs w:val="24"/>
        </w:rPr>
        <w:t xml:space="preserve"> schools with LabVIEW software</w:t>
      </w:r>
    </w:p>
    <w:p w:rsidR="00862F0A" w:rsidRDefault="00862F0A" w:rsidP="00862F0A">
      <w:pPr>
        <w:rPr>
          <w:sz w:val="24"/>
          <w:szCs w:val="24"/>
        </w:rPr>
      </w:pPr>
      <w:r>
        <w:rPr>
          <w:sz w:val="24"/>
          <w:szCs w:val="24"/>
        </w:rPr>
        <w:t xml:space="preserve">Schools </w:t>
      </w:r>
      <w:r w:rsidR="00A323D8">
        <w:rPr>
          <w:sz w:val="24"/>
          <w:szCs w:val="24"/>
        </w:rPr>
        <w:t>may</w:t>
      </w:r>
      <w:r>
        <w:rPr>
          <w:sz w:val="24"/>
          <w:szCs w:val="24"/>
        </w:rPr>
        <w:t xml:space="preserve"> have a LabVIEW k12 Education license.  This </w:t>
      </w:r>
      <w:r w:rsidR="00A323D8">
        <w:rPr>
          <w:sz w:val="24"/>
          <w:szCs w:val="24"/>
        </w:rPr>
        <w:t xml:space="preserve">is an educational version of LabVIEW </w:t>
      </w:r>
      <w:r>
        <w:rPr>
          <w:sz w:val="24"/>
          <w:szCs w:val="24"/>
        </w:rPr>
        <w:t xml:space="preserve">software </w:t>
      </w:r>
      <w:r w:rsidR="00A323D8">
        <w:rPr>
          <w:sz w:val="24"/>
          <w:szCs w:val="24"/>
        </w:rPr>
        <w:t xml:space="preserve">and </w:t>
      </w:r>
      <w:r>
        <w:rPr>
          <w:sz w:val="24"/>
          <w:szCs w:val="24"/>
        </w:rPr>
        <w:t>does not include the add-on modules required to communicate or operate the myRIO. The following LabVIEW software and add-on modules are required.</w:t>
      </w:r>
    </w:p>
    <w:p w:rsidR="00862F0A" w:rsidRPr="00162D60" w:rsidRDefault="00862F0A" w:rsidP="00862F0A">
      <w:pPr>
        <w:pStyle w:val="ListParagraph"/>
        <w:numPr>
          <w:ilvl w:val="0"/>
          <w:numId w:val="17"/>
        </w:numPr>
        <w:rPr>
          <w:sz w:val="24"/>
          <w:szCs w:val="24"/>
        </w:rPr>
      </w:pPr>
      <w:r w:rsidRPr="00162D60">
        <w:rPr>
          <w:sz w:val="24"/>
          <w:szCs w:val="24"/>
        </w:rPr>
        <w:t>LabVIEW K12 Education Edition (2014)</w:t>
      </w:r>
    </w:p>
    <w:p w:rsidR="00862F0A" w:rsidRPr="00162D60" w:rsidRDefault="00862F0A" w:rsidP="00862F0A">
      <w:pPr>
        <w:pStyle w:val="ListParagraph"/>
        <w:numPr>
          <w:ilvl w:val="0"/>
          <w:numId w:val="17"/>
        </w:numPr>
        <w:rPr>
          <w:sz w:val="24"/>
          <w:szCs w:val="24"/>
        </w:rPr>
      </w:pPr>
      <w:r w:rsidRPr="00162D60">
        <w:rPr>
          <w:sz w:val="24"/>
          <w:szCs w:val="24"/>
        </w:rPr>
        <w:t>NI myRIO Software Suite</w:t>
      </w:r>
    </w:p>
    <w:p w:rsidR="00862F0A" w:rsidRPr="00162D60" w:rsidRDefault="00862F0A" w:rsidP="00862F0A">
      <w:pPr>
        <w:pStyle w:val="ListParagraph"/>
        <w:numPr>
          <w:ilvl w:val="0"/>
          <w:numId w:val="17"/>
        </w:numPr>
        <w:rPr>
          <w:sz w:val="24"/>
          <w:szCs w:val="24"/>
        </w:rPr>
      </w:pPr>
      <w:r w:rsidRPr="00162D60">
        <w:rPr>
          <w:sz w:val="24"/>
          <w:szCs w:val="24"/>
        </w:rPr>
        <w:t>LabVIEW Real-Time Module</w:t>
      </w:r>
    </w:p>
    <w:p w:rsidR="00862F0A" w:rsidRDefault="00862F0A" w:rsidP="00862F0A">
      <w:pPr>
        <w:rPr>
          <w:sz w:val="24"/>
          <w:szCs w:val="24"/>
        </w:rPr>
      </w:pPr>
      <w:r>
        <w:rPr>
          <w:sz w:val="24"/>
          <w:szCs w:val="24"/>
        </w:rPr>
        <w:t xml:space="preserve">If a school owns a copy of LabVIEW, the school will need to verify the LabVIEW Real-Time plug-in and the FPGA module are included with their existing version. </w:t>
      </w:r>
    </w:p>
    <w:p w:rsidR="00862F0A" w:rsidRDefault="00862F0A" w:rsidP="00862F0A">
      <w:pPr>
        <w:rPr>
          <w:sz w:val="24"/>
          <w:szCs w:val="24"/>
        </w:rPr>
      </w:pPr>
      <w:r>
        <w:rPr>
          <w:sz w:val="24"/>
          <w:szCs w:val="24"/>
        </w:rPr>
        <w:t xml:space="preserve">The NI myRIO software suite contains drivers needed for the myRIO and is available at no cost to end users.  The LabVIEW Real-Time Module allows LabVIEW to download user created VI’s to the myRIO and is available to purchase at $672.50 each computer.  The school would need to purchase this from NI or authorized reseller and is not available from Intelitek.  </w:t>
      </w:r>
    </w:p>
    <w:p w:rsidR="00862F0A" w:rsidRDefault="00862F0A" w:rsidP="00862F0A">
      <w:pPr>
        <w:rPr>
          <w:b/>
          <w:sz w:val="24"/>
          <w:szCs w:val="24"/>
        </w:rPr>
      </w:pPr>
      <w:r w:rsidRPr="00862F0A">
        <w:rPr>
          <w:b/>
          <w:sz w:val="24"/>
          <w:szCs w:val="24"/>
        </w:rPr>
        <w:t xml:space="preserve">The Intelitek bundles include LabVIEW Academic Premium Suite software licenses and </w:t>
      </w:r>
      <w:r>
        <w:rPr>
          <w:b/>
          <w:sz w:val="24"/>
          <w:szCs w:val="24"/>
        </w:rPr>
        <w:t>contain</w:t>
      </w:r>
      <w:r w:rsidRPr="00862F0A">
        <w:rPr>
          <w:b/>
          <w:sz w:val="24"/>
          <w:szCs w:val="24"/>
        </w:rPr>
        <w:t xml:space="preserve"> all the necessary add-ons to operate the myRIO as part of the bundle. </w:t>
      </w:r>
    </w:p>
    <w:p w:rsidR="00862F0A" w:rsidRDefault="00A323D8" w:rsidP="00862F0A">
      <w:pPr>
        <w:rPr>
          <w:sz w:val="24"/>
          <w:szCs w:val="24"/>
        </w:rPr>
      </w:pPr>
      <w:r>
        <w:rPr>
          <w:sz w:val="24"/>
          <w:szCs w:val="24"/>
        </w:rPr>
        <w:t xml:space="preserve">LabVIEW options from Intelitek.  </w:t>
      </w:r>
    </w:p>
    <w:p w:rsidR="00A323D8" w:rsidRDefault="00A323D8" w:rsidP="00862F0A">
      <w:pPr>
        <w:rPr>
          <w:sz w:val="24"/>
          <w:szCs w:val="24"/>
        </w:rPr>
      </w:pPr>
    </w:p>
    <w:p w:rsidR="00862F0A" w:rsidRDefault="00862F0A" w:rsidP="00862F0A">
      <w:pPr>
        <w:pStyle w:val="ListParagraph"/>
        <w:numPr>
          <w:ilvl w:val="0"/>
          <w:numId w:val="8"/>
        </w:numPr>
        <w:rPr>
          <w:sz w:val="24"/>
          <w:szCs w:val="24"/>
        </w:rPr>
      </w:pPr>
      <w:r>
        <w:rPr>
          <w:sz w:val="24"/>
          <w:szCs w:val="24"/>
        </w:rPr>
        <w:t xml:space="preserve">LabVIEW Premium Suite 10 seat License (High School Only) - $3000 </w:t>
      </w:r>
    </w:p>
    <w:p w:rsidR="00862F0A" w:rsidRPr="00CD0C4D" w:rsidRDefault="00862F0A" w:rsidP="00862F0A">
      <w:pPr>
        <w:pStyle w:val="ListParagraph"/>
        <w:numPr>
          <w:ilvl w:val="0"/>
          <w:numId w:val="8"/>
        </w:numPr>
        <w:rPr>
          <w:sz w:val="24"/>
          <w:szCs w:val="24"/>
        </w:rPr>
      </w:pPr>
      <w:r w:rsidRPr="00CD0C4D">
        <w:rPr>
          <w:sz w:val="24"/>
          <w:szCs w:val="24"/>
        </w:rPr>
        <w:t>LabVIEW Academic Site License (Available Post Secondary</w:t>
      </w:r>
      <w:r>
        <w:rPr>
          <w:sz w:val="24"/>
          <w:szCs w:val="24"/>
        </w:rPr>
        <w:t xml:space="preserve"> only)</w:t>
      </w:r>
      <w:r w:rsidRPr="00CD0C4D">
        <w:rPr>
          <w:sz w:val="24"/>
          <w:szCs w:val="24"/>
        </w:rPr>
        <w:t xml:space="preserve"> A site license covers one academic department for up to 50 computers.  </w:t>
      </w:r>
      <w:r>
        <w:rPr>
          <w:sz w:val="24"/>
          <w:szCs w:val="24"/>
        </w:rPr>
        <w:t>$10,675</w:t>
      </w:r>
    </w:p>
    <w:p w:rsidR="00862F0A" w:rsidRDefault="00862F0A" w:rsidP="00862F0A">
      <w:pPr>
        <w:pStyle w:val="ListParagraph"/>
        <w:numPr>
          <w:ilvl w:val="0"/>
          <w:numId w:val="8"/>
        </w:numPr>
        <w:rPr>
          <w:sz w:val="24"/>
          <w:szCs w:val="24"/>
        </w:rPr>
      </w:pPr>
      <w:r>
        <w:rPr>
          <w:sz w:val="24"/>
          <w:szCs w:val="24"/>
        </w:rPr>
        <w:t>63-2000-SE04 - LabVIEW Student Edition – (4 year perpetual license) – Students Only $40.00 each</w:t>
      </w:r>
    </w:p>
    <w:p w:rsidR="00862F0A" w:rsidRDefault="00862F0A" w:rsidP="00862F0A">
      <w:pPr>
        <w:pStyle w:val="ListParagraph"/>
        <w:numPr>
          <w:ilvl w:val="0"/>
          <w:numId w:val="8"/>
        </w:numPr>
        <w:rPr>
          <w:sz w:val="24"/>
          <w:szCs w:val="24"/>
        </w:rPr>
      </w:pPr>
      <w:r>
        <w:rPr>
          <w:sz w:val="24"/>
          <w:szCs w:val="24"/>
        </w:rPr>
        <w:t>63-2000-SE01 - LabVIEW Student Edition – (1 year annual license) – Students Only $10.00 Each</w:t>
      </w:r>
    </w:p>
    <w:p w:rsidR="002417C8" w:rsidRPr="0099059B" w:rsidRDefault="002417C8" w:rsidP="002417C8">
      <w:pPr>
        <w:pStyle w:val="Heading2"/>
        <w:rPr>
          <w:b/>
          <w:color w:val="C00000"/>
        </w:rPr>
      </w:pPr>
      <w:r w:rsidRPr="0099059B">
        <w:rPr>
          <w:b/>
          <w:color w:val="C00000"/>
        </w:rPr>
        <w:t>Selling territories</w:t>
      </w:r>
    </w:p>
    <w:p w:rsidR="00F87329" w:rsidRDefault="006456B7" w:rsidP="00FD406E">
      <w:pPr>
        <w:rPr>
          <w:sz w:val="24"/>
          <w:szCs w:val="24"/>
        </w:rPr>
      </w:pPr>
      <w:r>
        <w:rPr>
          <w:sz w:val="24"/>
          <w:szCs w:val="24"/>
        </w:rPr>
        <w:t>NI Products: myRIO and LabVIEW</w:t>
      </w:r>
    </w:p>
    <w:p w:rsidR="006456B7" w:rsidRDefault="006456B7" w:rsidP="00FD406E">
      <w:pPr>
        <w:rPr>
          <w:sz w:val="24"/>
          <w:szCs w:val="24"/>
        </w:rPr>
      </w:pPr>
      <w:r>
        <w:rPr>
          <w:sz w:val="24"/>
          <w:szCs w:val="24"/>
        </w:rPr>
        <w:t>USA &amp; CANADA:  Int</w:t>
      </w:r>
      <w:r w:rsidR="00FB4876">
        <w:rPr>
          <w:sz w:val="24"/>
          <w:szCs w:val="24"/>
        </w:rPr>
        <w:t>e</w:t>
      </w:r>
      <w:r>
        <w:rPr>
          <w:sz w:val="24"/>
          <w:szCs w:val="24"/>
        </w:rPr>
        <w:t>lite</w:t>
      </w:r>
      <w:r w:rsidR="00FB4876">
        <w:rPr>
          <w:sz w:val="24"/>
          <w:szCs w:val="24"/>
        </w:rPr>
        <w:t>k</w:t>
      </w:r>
      <w:r>
        <w:rPr>
          <w:sz w:val="24"/>
          <w:szCs w:val="24"/>
        </w:rPr>
        <w:t xml:space="preserve"> is allowed to distribute myRIO &amp; LabVIEW in the US and Canada as part of the Advanced Engineering program.  The myRIO or LabVIEW cannot be sold as an individual product and must be included with the Advanced Engineering program. You can add additional </w:t>
      </w:r>
      <w:proofErr w:type="spellStart"/>
      <w:r>
        <w:rPr>
          <w:sz w:val="24"/>
          <w:szCs w:val="24"/>
        </w:rPr>
        <w:t>myRIOs</w:t>
      </w:r>
      <w:proofErr w:type="spellEnd"/>
      <w:r>
        <w:rPr>
          <w:sz w:val="24"/>
          <w:szCs w:val="24"/>
        </w:rPr>
        <w:t xml:space="preserve"> to the program by ordering the Hardware Kit. </w:t>
      </w:r>
    </w:p>
    <w:p w:rsidR="00E22EDB" w:rsidRPr="0099059B" w:rsidRDefault="006456B7" w:rsidP="00FD406E">
      <w:pPr>
        <w:rPr>
          <w:sz w:val="24"/>
          <w:szCs w:val="24"/>
        </w:rPr>
      </w:pPr>
      <w:r>
        <w:rPr>
          <w:sz w:val="24"/>
          <w:szCs w:val="24"/>
        </w:rPr>
        <w:t>REST OF WORLD: i</w:t>
      </w:r>
      <w:r w:rsidR="00FE3277">
        <w:rPr>
          <w:sz w:val="24"/>
          <w:szCs w:val="24"/>
        </w:rPr>
        <w:t xml:space="preserve">f there are opportunities to sell in ANY OTHER </w:t>
      </w:r>
      <w:r w:rsidR="00644C96" w:rsidRPr="0099059B">
        <w:rPr>
          <w:sz w:val="24"/>
          <w:szCs w:val="24"/>
        </w:rPr>
        <w:t>TERRITO</w:t>
      </w:r>
      <w:r w:rsidR="00CD0C4D">
        <w:rPr>
          <w:sz w:val="24"/>
          <w:szCs w:val="24"/>
        </w:rPr>
        <w:t>RY</w:t>
      </w:r>
      <w:r w:rsidR="00FE3277">
        <w:rPr>
          <w:sz w:val="24"/>
          <w:szCs w:val="24"/>
        </w:rPr>
        <w:t xml:space="preserve"> </w:t>
      </w:r>
      <w:r>
        <w:rPr>
          <w:sz w:val="24"/>
          <w:szCs w:val="24"/>
        </w:rPr>
        <w:t xml:space="preserve">outside of the USA, we can ‘register the deal’ with NI (we have successfully done so).  In order to register a deal: </w:t>
      </w:r>
      <w:r w:rsidR="00FE3277">
        <w:rPr>
          <w:sz w:val="24"/>
          <w:szCs w:val="24"/>
        </w:rPr>
        <w:t xml:space="preserve">send an email to Trevor Pope with the subject “Advanced Engineering </w:t>
      </w:r>
      <w:r w:rsidR="00C1305C">
        <w:rPr>
          <w:sz w:val="24"/>
          <w:szCs w:val="24"/>
        </w:rPr>
        <w:t xml:space="preserve">in Territory” with Territory being the country of the potential sale. Include the following information. </w:t>
      </w:r>
      <w:r w:rsidR="00FE3277">
        <w:rPr>
          <w:sz w:val="24"/>
          <w:szCs w:val="24"/>
        </w:rPr>
        <w:t xml:space="preserve"> </w:t>
      </w:r>
    </w:p>
    <w:p w:rsidR="00AB7706" w:rsidRPr="0099059B" w:rsidRDefault="00AB7706" w:rsidP="00AB7706">
      <w:pPr>
        <w:pStyle w:val="ListParagraph"/>
        <w:numPr>
          <w:ilvl w:val="0"/>
          <w:numId w:val="7"/>
        </w:numPr>
        <w:rPr>
          <w:sz w:val="24"/>
          <w:szCs w:val="24"/>
        </w:rPr>
      </w:pPr>
      <w:r w:rsidRPr="0099059B">
        <w:rPr>
          <w:sz w:val="24"/>
          <w:szCs w:val="24"/>
        </w:rPr>
        <w:t xml:space="preserve">Customer Contact Name: </w:t>
      </w:r>
    </w:p>
    <w:p w:rsidR="00AB7706" w:rsidRPr="0099059B" w:rsidRDefault="00AB7706" w:rsidP="00AB7706">
      <w:pPr>
        <w:pStyle w:val="ListParagraph"/>
        <w:numPr>
          <w:ilvl w:val="0"/>
          <w:numId w:val="7"/>
        </w:numPr>
        <w:rPr>
          <w:sz w:val="24"/>
          <w:szCs w:val="24"/>
        </w:rPr>
      </w:pPr>
      <w:r w:rsidRPr="0099059B">
        <w:rPr>
          <w:sz w:val="24"/>
          <w:szCs w:val="24"/>
        </w:rPr>
        <w:t>Customer Complete Address:</w:t>
      </w:r>
    </w:p>
    <w:p w:rsidR="006456B7" w:rsidRDefault="006456B7" w:rsidP="006456B7">
      <w:pPr>
        <w:pStyle w:val="ListParagraph"/>
        <w:numPr>
          <w:ilvl w:val="0"/>
          <w:numId w:val="7"/>
        </w:numPr>
        <w:rPr>
          <w:sz w:val="24"/>
          <w:szCs w:val="24"/>
        </w:rPr>
      </w:pPr>
      <w:r>
        <w:rPr>
          <w:sz w:val="24"/>
          <w:szCs w:val="24"/>
        </w:rPr>
        <w:t xml:space="preserve">Number of Advanced Engineering Programs </w:t>
      </w:r>
      <w:r w:rsidR="00C1305C">
        <w:rPr>
          <w:sz w:val="24"/>
          <w:szCs w:val="24"/>
        </w:rPr>
        <w:t>you are Quoting</w:t>
      </w:r>
      <w:r>
        <w:rPr>
          <w:sz w:val="24"/>
          <w:szCs w:val="24"/>
        </w:rPr>
        <w:t>:</w:t>
      </w:r>
    </w:p>
    <w:p w:rsidR="00AB7706" w:rsidRPr="006456B7" w:rsidRDefault="00547D15" w:rsidP="006456B7">
      <w:pPr>
        <w:pStyle w:val="ListParagraph"/>
        <w:numPr>
          <w:ilvl w:val="0"/>
          <w:numId w:val="7"/>
        </w:numPr>
        <w:rPr>
          <w:sz w:val="24"/>
          <w:szCs w:val="24"/>
        </w:rPr>
      </w:pPr>
      <w:r w:rsidRPr="006456B7">
        <w:rPr>
          <w:sz w:val="24"/>
          <w:szCs w:val="24"/>
        </w:rPr>
        <w:t>Quantity</w:t>
      </w:r>
      <w:r w:rsidR="006456B7">
        <w:rPr>
          <w:sz w:val="24"/>
          <w:szCs w:val="24"/>
        </w:rPr>
        <w:t xml:space="preserve"> of </w:t>
      </w:r>
      <w:proofErr w:type="spellStart"/>
      <w:r w:rsidR="006456B7">
        <w:rPr>
          <w:sz w:val="24"/>
          <w:szCs w:val="24"/>
        </w:rPr>
        <w:t>myRIOs</w:t>
      </w:r>
      <w:proofErr w:type="spellEnd"/>
      <w:r w:rsidR="006456B7">
        <w:rPr>
          <w:sz w:val="24"/>
          <w:szCs w:val="24"/>
        </w:rPr>
        <w:t xml:space="preserve"> and LabVIEW licenses</w:t>
      </w:r>
      <w:r w:rsidR="0036784F">
        <w:rPr>
          <w:sz w:val="24"/>
          <w:szCs w:val="24"/>
        </w:rPr>
        <w:t>:</w:t>
      </w:r>
    </w:p>
    <w:p w:rsidR="00AB7706" w:rsidRDefault="00AB7706" w:rsidP="00AB7706">
      <w:pPr>
        <w:pStyle w:val="ListParagraph"/>
        <w:numPr>
          <w:ilvl w:val="0"/>
          <w:numId w:val="7"/>
        </w:numPr>
        <w:rPr>
          <w:sz w:val="24"/>
          <w:szCs w:val="24"/>
        </w:rPr>
      </w:pPr>
      <w:r w:rsidRPr="0099059B">
        <w:rPr>
          <w:sz w:val="24"/>
          <w:szCs w:val="24"/>
        </w:rPr>
        <w:t xml:space="preserve">Expected date for the deal to </w:t>
      </w:r>
      <w:r w:rsidR="00C1305C">
        <w:rPr>
          <w:sz w:val="24"/>
          <w:szCs w:val="24"/>
        </w:rPr>
        <w:t>c</w:t>
      </w:r>
      <w:r w:rsidRPr="0099059B">
        <w:rPr>
          <w:sz w:val="24"/>
          <w:szCs w:val="24"/>
        </w:rPr>
        <w:t>lose</w:t>
      </w:r>
      <w:r w:rsidR="00C1305C">
        <w:rPr>
          <w:sz w:val="24"/>
          <w:szCs w:val="24"/>
        </w:rPr>
        <w:t>:</w:t>
      </w:r>
    </w:p>
    <w:p w:rsidR="006456B7" w:rsidRDefault="006456B7" w:rsidP="006456B7">
      <w:pPr>
        <w:rPr>
          <w:sz w:val="24"/>
          <w:szCs w:val="24"/>
        </w:rPr>
      </w:pPr>
      <w:r>
        <w:rPr>
          <w:sz w:val="24"/>
          <w:szCs w:val="24"/>
        </w:rPr>
        <w:t xml:space="preserve">Alternately, if the customer has a distributor that they can obtain the NI parts from in their country – you can sell the curriculum and TETRIX kits and the customer can obtain the myRIO </w:t>
      </w:r>
      <w:r w:rsidR="0036784F">
        <w:rPr>
          <w:sz w:val="24"/>
          <w:szCs w:val="24"/>
        </w:rPr>
        <w:t>and LabVIEW from their own sources.</w:t>
      </w:r>
    </w:p>
    <w:p w:rsidR="0036784F" w:rsidRDefault="0036784F" w:rsidP="006456B7">
      <w:pPr>
        <w:rPr>
          <w:sz w:val="24"/>
          <w:szCs w:val="24"/>
        </w:rPr>
      </w:pPr>
      <w:r>
        <w:rPr>
          <w:sz w:val="24"/>
          <w:szCs w:val="24"/>
        </w:rPr>
        <w:t>NI Training: LabVIEW Academy</w:t>
      </w:r>
    </w:p>
    <w:p w:rsidR="0036784F" w:rsidRPr="006456B7" w:rsidRDefault="0036784F" w:rsidP="006456B7">
      <w:pPr>
        <w:rPr>
          <w:sz w:val="24"/>
          <w:szCs w:val="24"/>
        </w:rPr>
      </w:pPr>
      <w:r>
        <w:rPr>
          <w:sz w:val="24"/>
          <w:szCs w:val="24"/>
        </w:rPr>
        <w:t>LabVIEW academy can be sold throughout the US and Canada.  As soon as it is available in self-paced format (English) it can be sold globally.</w:t>
      </w:r>
    </w:p>
    <w:p w:rsidR="00644C96" w:rsidRPr="0099059B" w:rsidRDefault="00644C96" w:rsidP="00644C96">
      <w:pPr>
        <w:pStyle w:val="Heading2"/>
        <w:rPr>
          <w:b/>
          <w:color w:val="C00000"/>
        </w:rPr>
      </w:pPr>
      <w:r w:rsidRPr="0099059B">
        <w:rPr>
          <w:b/>
          <w:color w:val="C00000"/>
        </w:rPr>
        <w:t>ORDERING &amp; DELIVER</w:t>
      </w:r>
      <w:r w:rsidR="008D3CAF">
        <w:rPr>
          <w:b/>
          <w:color w:val="C00000"/>
        </w:rPr>
        <w:t>y</w:t>
      </w:r>
      <w:r w:rsidRPr="0099059B">
        <w:rPr>
          <w:b/>
          <w:color w:val="C00000"/>
        </w:rPr>
        <w:t xml:space="preserve"> EXPECTATIONS</w:t>
      </w:r>
    </w:p>
    <w:p w:rsidR="002417C8" w:rsidRDefault="001C661E" w:rsidP="00FD406E">
      <w:pPr>
        <w:rPr>
          <w:sz w:val="24"/>
          <w:szCs w:val="24"/>
        </w:rPr>
      </w:pPr>
      <w:r>
        <w:rPr>
          <w:sz w:val="24"/>
          <w:szCs w:val="24"/>
        </w:rPr>
        <w:t>T</w:t>
      </w:r>
      <w:r w:rsidR="00AB7706" w:rsidRPr="0099059B">
        <w:rPr>
          <w:sz w:val="24"/>
          <w:szCs w:val="24"/>
        </w:rPr>
        <w:t xml:space="preserve">he </w:t>
      </w:r>
      <w:r w:rsidR="00F87329">
        <w:rPr>
          <w:sz w:val="24"/>
          <w:szCs w:val="24"/>
        </w:rPr>
        <w:t>Advanced Engineering Kits</w:t>
      </w:r>
      <w:r w:rsidR="00FE3277">
        <w:rPr>
          <w:sz w:val="24"/>
          <w:szCs w:val="24"/>
        </w:rPr>
        <w:t xml:space="preserve"> </w:t>
      </w:r>
      <w:r w:rsidR="0036784F">
        <w:rPr>
          <w:sz w:val="24"/>
          <w:szCs w:val="24"/>
        </w:rPr>
        <w:t xml:space="preserve">&amp; </w:t>
      </w:r>
      <w:r w:rsidR="00CC7351">
        <w:rPr>
          <w:sz w:val="24"/>
          <w:szCs w:val="24"/>
        </w:rPr>
        <w:t>L</w:t>
      </w:r>
      <w:r w:rsidR="0036784F">
        <w:rPr>
          <w:sz w:val="24"/>
          <w:szCs w:val="24"/>
        </w:rPr>
        <w:t xml:space="preserve">abVIEW </w:t>
      </w:r>
      <w:r>
        <w:rPr>
          <w:sz w:val="24"/>
          <w:szCs w:val="24"/>
        </w:rPr>
        <w:t xml:space="preserve">will be stocked and shipped from </w:t>
      </w:r>
      <w:r w:rsidR="00FE3277">
        <w:rPr>
          <w:sz w:val="24"/>
          <w:szCs w:val="24"/>
        </w:rPr>
        <w:t xml:space="preserve">the </w:t>
      </w:r>
      <w:r w:rsidR="0036784F">
        <w:rPr>
          <w:sz w:val="24"/>
          <w:szCs w:val="24"/>
        </w:rPr>
        <w:t xml:space="preserve">Intelitek warehouse. We will begin shipping </w:t>
      </w:r>
      <w:r>
        <w:rPr>
          <w:sz w:val="24"/>
          <w:szCs w:val="24"/>
        </w:rPr>
        <w:t xml:space="preserve">Semester I </w:t>
      </w:r>
      <w:r w:rsidR="0036784F">
        <w:rPr>
          <w:sz w:val="24"/>
          <w:szCs w:val="24"/>
        </w:rPr>
        <w:t>kits and curriculum in June 2015.  Semester II curriculum will ship in November &amp; remain on backlog until them.</w:t>
      </w:r>
      <w:r>
        <w:rPr>
          <w:sz w:val="24"/>
          <w:szCs w:val="24"/>
        </w:rPr>
        <w:t xml:space="preserve"> </w:t>
      </w:r>
      <w:r w:rsidR="0036784F">
        <w:rPr>
          <w:sz w:val="24"/>
          <w:szCs w:val="24"/>
        </w:rPr>
        <w:t xml:space="preserve"> </w:t>
      </w:r>
      <w:r w:rsidR="0099059B" w:rsidRPr="0099059B">
        <w:rPr>
          <w:sz w:val="24"/>
          <w:szCs w:val="24"/>
        </w:rPr>
        <w:t xml:space="preserve"> </w:t>
      </w:r>
    </w:p>
    <w:p w:rsidR="00E177C7" w:rsidRDefault="00E177C7" w:rsidP="00FD406E">
      <w:pPr>
        <w:rPr>
          <w:sz w:val="24"/>
          <w:szCs w:val="24"/>
        </w:rPr>
      </w:pPr>
    </w:p>
    <w:p w:rsidR="0099059B" w:rsidRDefault="0099059B" w:rsidP="0099059B">
      <w:pPr>
        <w:pStyle w:val="Heading2"/>
        <w:rPr>
          <w:b/>
          <w:color w:val="C00000"/>
        </w:rPr>
      </w:pPr>
      <w:r w:rsidRPr="0099059B">
        <w:rPr>
          <w:b/>
          <w:color w:val="C00000"/>
        </w:rPr>
        <w:t xml:space="preserve">SUPPORT FOR </w:t>
      </w:r>
      <w:r w:rsidR="0036784F">
        <w:rPr>
          <w:b/>
          <w:color w:val="C00000"/>
        </w:rPr>
        <w:t xml:space="preserve">SALES </w:t>
      </w:r>
      <w:r w:rsidRPr="0099059B">
        <w:rPr>
          <w:b/>
          <w:color w:val="C00000"/>
        </w:rPr>
        <w:t>DEALERS</w:t>
      </w:r>
    </w:p>
    <w:p w:rsidR="001C661E" w:rsidRDefault="001C661E" w:rsidP="001C661E">
      <w:pPr>
        <w:rPr>
          <w:sz w:val="24"/>
          <w:szCs w:val="24"/>
        </w:rPr>
      </w:pPr>
      <w:r w:rsidRPr="0099059B">
        <w:rPr>
          <w:sz w:val="24"/>
          <w:szCs w:val="24"/>
        </w:rPr>
        <w:t>The product is listed on the</w:t>
      </w:r>
      <w:r>
        <w:rPr>
          <w:sz w:val="24"/>
          <w:szCs w:val="24"/>
        </w:rPr>
        <w:t xml:space="preserve"> Intelitek</w:t>
      </w:r>
      <w:r w:rsidRPr="0099059B">
        <w:rPr>
          <w:sz w:val="24"/>
          <w:szCs w:val="24"/>
        </w:rPr>
        <w:t xml:space="preserve"> website</w:t>
      </w:r>
      <w:r>
        <w:rPr>
          <w:sz w:val="24"/>
          <w:szCs w:val="24"/>
        </w:rPr>
        <w:t xml:space="preserve"> </w:t>
      </w:r>
      <w:hyperlink r:id="rId12" w:history="1">
        <w:r w:rsidRPr="00E37E17">
          <w:rPr>
            <w:rStyle w:val="Hyperlink"/>
            <w:sz w:val="24"/>
            <w:szCs w:val="24"/>
          </w:rPr>
          <w:t>http://www.intelitek.com/engineering/advanced-engineering/</w:t>
        </w:r>
      </w:hyperlink>
    </w:p>
    <w:p w:rsidR="001C661E" w:rsidRDefault="001C661E" w:rsidP="001C661E">
      <w:r>
        <w:rPr>
          <w:sz w:val="24"/>
          <w:szCs w:val="24"/>
        </w:rPr>
        <w:t>T</w:t>
      </w:r>
      <w:r w:rsidRPr="0099059B">
        <w:rPr>
          <w:sz w:val="24"/>
          <w:szCs w:val="24"/>
        </w:rPr>
        <w:t>here is a</w:t>
      </w:r>
      <w:r>
        <w:rPr>
          <w:sz w:val="24"/>
          <w:szCs w:val="24"/>
        </w:rPr>
        <w:t>lso a</w:t>
      </w:r>
      <w:r w:rsidRPr="0099059B">
        <w:rPr>
          <w:sz w:val="24"/>
          <w:szCs w:val="24"/>
        </w:rPr>
        <w:t xml:space="preserve"> brochure available for download: </w:t>
      </w:r>
      <w:hyperlink r:id="rId13" w:history="1">
        <w:r w:rsidRPr="00E37E17">
          <w:rPr>
            <w:rStyle w:val="Hyperlink"/>
          </w:rPr>
          <w:t>http://www.intelitek.com/pdf/35-1010-0008-B_Advanced-Engineering.pdf</w:t>
        </w:r>
      </w:hyperlink>
    </w:p>
    <w:p w:rsidR="00A4298B" w:rsidRDefault="00A4298B" w:rsidP="001C661E">
      <w:pPr>
        <w:rPr>
          <w:sz w:val="24"/>
          <w:szCs w:val="24"/>
        </w:rPr>
      </w:pPr>
    </w:p>
    <w:p w:rsidR="001C661E" w:rsidRDefault="0036784F" w:rsidP="001C661E">
      <w:pPr>
        <w:rPr>
          <w:sz w:val="24"/>
          <w:szCs w:val="24"/>
        </w:rPr>
      </w:pPr>
      <w:r>
        <w:rPr>
          <w:sz w:val="24"/>
          <w:szCs w:val="24"/>
        </w:rPr>
        <w:t xml:space="preserve">The brochure and Website noted above with be updated with additional information. </w:t>
      </w:r>
      <w:r w:rsidR="001C661E">
        <w:rPr>
          <w:sz w:val="24"/>
          <w:szCs w:val="24"/>
        </w:rPr>
        <w:t xml:space="preserve">A pre-recorded webinar presented together with NI is available in the dealer zone section of the Intelitek webpage. </w:t>
      </w:r>
      <w:hyperlink r:id="rId14" w:history="1">
        <w:r w:rsidR="001C661E" w:rsidRPr="00E50CDD">
          <w:rPr>
            <w:rStyle w:val="Hyperlink"/>
            <w:sz w:val="24"/>
            <w:szCs w:val="24"/>
          </w:rPr>
          <w:t>http://www.intelitek.com/dealers/</w:t>
        </w:r>
      </w:hyperlink>
    </w:p>
    <w:p w:rsidR="00162D60" w:rsidRPr="00862F0A" w:rsidRDefault="00E177C7" w:rsidP="00862F0A">
      <w:pPr>
        <w:rPr>
          <w:b/>
          <w:sz w:val="24"/>
          <w:szCs w:val="24"/>
        </w:rPr>
      </w:pPr>
      <w:r>
        <w:rPr>
          <w:sz w:val="24"/>
          <w:szCs w:val="24"/>
        </w:rPr>
        <w:br/>
      </w:r>
      <w:r w:rsidR="00862F0A" w:rsidRPr="00862F0A">
        <w:rPr>
          <w:b/>
          <w:sz w:val="24"/>
          <w:szCs w:val="24"/>
        </w:rPr>
        <w:t>NI Certified LabVIEW Associate Developer (CLAD) Certification</w:t>
      </w:r>
    </w:p>
    <w:p w:rsidR="00A4298B" w:rsidRDefault="00862F0A" w:rsidP="001C661E">
      <w:pPr>
        <w:rPr>
          <w:sz w:val="24"/>
          <w:szCs w:val="24"/>
        </w:rPr>
      </w:pPr>
      <w:r>
        <w:rPr>
          <w:sz w:val="24"/>
          <w:szCs w:val="24"/>
        </w:rPr>
        <w:t>The NI Certified LabVIEW Associate Developer is the first step in the three-part NI LabVIEW certification process.  It indicated a broad working knowledge of the LabVIEW environment, a basic understanding of coding and documentation best practices, and the ability to read and interpret code.  It is the entry-level LabVIEW certificatio</w:t>
      </w:r>
      <w:r w:rsidR="00A4298B">
        <w:rPr>
          <w:sz w:val="24"/>
          <w:szCs w:val="24"/>
        </w:rPr>
        <w:t>n and is valid for 2 years from the</w:t>
      </w:r>
      <w:r>
        <w:rPr>
          <w:sz w:val="24"/>
          <w:szCs w:val="24"/>
        </w:rPr>
        <w:t xml:space="preserve"> date taken.  </w:t>
      </w:r>
      <w:r w:rsidR="00A4298B">
        <w:rPr>
          <w:sz w:val="24"/>
          <w:szCs w:val="24"/>
        </w:rPr>
        <w:t>The certification is a multiple choice assessment that lasts one hour and must be taken at a Pearson VUE testing center or NH Branch office. There are no prerequisites.</w:t>
      </w:r>
    </w:p>
    <w:p w:rsidR="00A4298B" w:rsidRDefault="00A4298B" w:rsidP="001C661E">
      <w:pPr>
        <w:rPr>
          <w:sz w:val="24"/>
          <w:szCs w:val="24"/>
        </w:rPr>
      </w:pPr>
      <w:r>
        <w:rPr>
          <w:sz w:val="24"/>
          <w:szCs w:val="24"/>
        </w:rPr>
        <w:t>If an instructor is CLAD Certified they can administer the CLAD Exam at their facility.</w:t>
      </w:r>
    </w:p>
    <w:p w:rsidR="00A4298B" w:rsidRDefault="00A4298B" w:rsidP="001C661E">
      <w:pPr>
        <w:rPr>
          <w:sz w:val="24"/>
          <w:szCs w:val="24"/>
        </w:rPr>
      </w:pPr>
    </w:p>
    <w:p w:rsidR="001C661E" w:rsidRDefault="001C661E" w:rsidP="001C661E">
      <w:pPr>
        <w:rPr>
          <w:sz w:val="24"/>
          <w:szCs w:val="24"/>
        </w:rPr>
      </w:pPr>
      <w:r>
        <w:rPr>
          <w:sz w:val="24"/>
          <w:szCs w:val="24"/>
        </w:rPr>
        <w:t xml:space="preserve">Finally, we are working on </w:t>
      </w:r>
      <w:r w:rsidR="00A323D8">
        <w:rPr>
          <w:sz w:val="24"/>
          <w:szCs w:val="24"/>
        </w:rPr>
        <w:t xml:space="preserve">a one day ‘sales’ workshop to be delivered in LearnMate 7 and be used </w:t>
      </w:r>
      <w:r>
        <w:rPr>
          <w:sz w:val="24"/>
          <w:szCs w:val="24"/>
        </w:rPr>
        <w:t xml:space="preserve">to walk </w:t>
      </w:r>
      <w:r w:rsidR="00A323D8">
        <w:rPr>
          <w:sz w:val="24"/>
          <w:szCs w:val="24"/>
        </w:rPr>
        <w:t>individuals</w:t>
      </w:r>
      <w:r>
        <w:rPr>
          <w:sz w:val="24"/>
          <w:szCs w:val="24"/>
        </w:rPr>
        <w:t xml:space="preserve"> though the curriculum and the benefits of such.  This is a ‘pre-sales’ workshop and not training.</w:t>
      </w:r>
    </w:p>
    <w:p w:rsidR="0099059B" w:rsidRDefault="0099059B" w:rsidP="00A45769">
      <w:pPr>
        <w:rPr>
          <w:sz w:val="24"/>
          <w:szCs w:val="24"/>
        </w:rPr>
      </w:pPr>
    </w:p>
    <w:p w:rsidR="00C8195D" w:rsidRDefault="00C8195D" w:rsidP="00C8195D">
      <w:pPr>
        <w:pStyle w:val="Heading2"/>
        <w:rPr>
          <w:b/>
          <w:color w:val="C00000"/>
        </w:rPr>
      </w:pPr>
      <w:r w:rsidRPr="0099059B">
        <w:rPr>
          <w:b/>
          <w:color w:val="C00000"/>
        </w:rPr>
        <w:t xml:space="preserve">SUPPORT FOR </w:t>
      </w:r>
      <w:r>
        <w:rPr>
          <w:b/>
          <w:color w:val="C00000"/>
        </w:rPr>
        <w:t>END USERS</w:t>
      </w:r>
    </w:p>
    <w:p w:rsidR="00C8195D" w:rsidRDefault="00C8195D" w:rsidP="00C8195D">
      <w:r>
        <w:t xml:space="preserve">Intelitek support will handle all service issues regarding the Advanced Engineering program.  If there is a problem that can’t be solved directly or of a product needs to be returned the Intelitek representative will refer the customer to the appropriate vendor.  </w:t>
      </w:r>
    </w:p>
    <w:p w:rsidR="00C8195D" w:rsidRDefault="00C8195D" w:rsidP="00C8195D">
      <w:r>
        <w:t>For National Instruments support the Intelitek rep will:</w:t>
      </w:r>
    </w:p>
    <w:p w:rsidR="00C8195D" w:rsidRDefault="00C8195D" w:rsidP="00C8195D">
      <w:pPr>
        <w:pStyle w:val="ListParagraph"/>
        <w:numPr>
          <w:ilvl w:val="0"/>
          <w:numId w:val="15"/>
        </w:numPr>
      </w:pPr>
      <w:r>
        <w:t xml:space="preserve">Go to </w:t>
      </w:r>
      <w:hyperlink r:id="rId15" w:history="1">
        <w:r w:rsidRPr="00537DC5">
          <w:rPr>
            <w:rStyle w:val="Hyperlink"/>
          </w:rPr>
          <w:t>www.NI.com/support</w:t>
        </w:r>
      </w:hyperlink>
    </w:p>
    <w:p w:rsidR="00C8195D" w:rsidRDefault="00C8195D" w:rsidP="00C8195D">
      <w:pPr>
        <w:pStyle w:val="ListParagraph"/>
        <w:numPr>
          <w:ilvl w:val="0"/>
          <w:numId w:val="15"/>
        </w:numPr>
      </w:pPr>
      <w:r>
        <w:t>Select ‘Contact an Engineer</w:t>
      </w:r>
      <w:r w:rsidR="001E670A">
        <w:t>’</w:t>
      </w:r>
    </w:p>
    <w:p w:rsidR="00C8195D" w:rsidRDefault="00C8195D" w:rsidP="00C8195D">
      <w:pPr>
        <w:pStyle w:val="ListParagraph"/>
        <w:numPr>
          <w:ilvl w:val="0"/>
          <w:numId w:val="15"/>
        </w:numPr>
      </w:pPr>
      <w:r>
        <w:t>Create a NI profile and open a new service request</w:t>
      </w:r>
    </w:p>
    <w:p w:rsidR="00C8195D" w:rsidRDefault="00C8195D" w:rsidP="00C8195D">
      <w:pPr>
        <w:pStyle w:val="ListParagraph"/>
        <w:numPr>
          <w:ilvl w:val="0"/>
          <w:numId w:val="15"/>
        </w:numPr>
      </w:pPr>
      <w:r>
        <w:t>Provide customer the SR#</w:t>
      </w:r>
    </w:p>
    <w:p w:rsidR="00C8195D" w:rsidRDefault="00C8195D" w:rsidP="00C8195D">
      <w:pPr>
        <w:pStyle w:val="ListParagraph"/>
        <w:numPr>
          <w:ilvl w:val="0"/>
          <w:numId w:val="0"/>
        </w:numPr>
      </w:pPr>
      <w:r>
        <w:t>The end user will:</w:t>
      </w:r>
    </w:p>
    <w:p w:rsidR="00C8195D" w:rsidRDefault="00C8195D" w:rsidP="00C8195D">
      <w:pPr>
        <w:pStyle w:val="ListParagraph"/>
        <w:numPr>
          <w:ilvl w:val="0"/>
          <w:numId w:val="16"/>
        </w:numPr>
      </w:pPr>
      <w:r>
        <w:t>Call RMA support (800) 433-3488 and reference SR#</w:t>
      </w:r>
    </w:p>
    <w:p w:rsidR="00C8195D" w:rsidRPr="00C8195D" w:rsidRDefault="00C8195D" w:rsidP="00C8195D">
      <w:pPr>
        <w:pStyle w:val="ListParagraph"/>
        <w:numPr>
          <w:ilvl w:val="0"/>
          <w:numId w:val="16"/>
        </w:numPr>
      </w:pPr>
      <w:r>
        <w:t xml:space="preserve">Customer is routed to AE for troubleshooting </w:t>
      </w:r>
    </w:p>
    <w:p w:rsidR="00A45769" w:rsidRDefault="00A45769" w:rsidP="00A45769">
      <w:pPr>
        <w:rPr>
          <w:sz w:val="24"/>
          <w:szCs w:val="24"/>
        </w:rPr>
      </w:pPr>
    </w:p>
    <w:p w:rsidR="00CC7351" w:rsidRDefault="00CC7351" w:rsidP="00CC7351">
      <w:pPr>
        <w:pStyle w:val="Heading2"/>
        <w:rPr>
          <w:b/>
          <w:color w:val="C00000"/>
        </w:rPr>
      </w:pPr>
      <w:r>
        <w:rPr>
          <w:b/>
          <w:color w:val="C00000"/>
        </w:rPr>
        <w:t>Professional Development</w:t>
      </w:r>
    </w:p>
    <w:p w:rsidR="00CC7351" w:rsidRDefault="00CC7351" w:rsidP="00CC7351">
      <w:r>
        <w:t>Intelitek will offer a 4 day summer training to teach LabVIEW with specific intent to support teachers of the new Advanced Engineering program from July 28-31, 2015.  We strongly encourage dealers to include this in each Advanced Engineering quotation. Check out the whole week training which includes LearnMate for Teachers or just the LabVIEW Academy session.</w:t>
      </w:r>
    </w:p>
    <w:p w:rsidR="00862F0A" w:rsidRPr="009E1F0E" w:rsidRDefault="00862F0A" w:rsidP="00862F0A">
      <w:pPr>
        <w:pStyle w:val="ListParagraph"/>
        <w:numPr>
          <w:ilvl w:val="0"/>
          <w:numId w:val="13"/>
        </w:numPr>
      </w:pPr>
      <w:r w:rsidRPr="009E1F0E">
        <w:t xml:space="preserve">PDT-WKSP-WEEK4 – Week 4 Summer Workshop Training; Full Week </w:t>
      </w:r>
    </w:p>
    <w:p w:rsidR="00862F0A" w:rsidRPr="009E1F0E" w:rsidRDefault="00862F0A" w:rsidP="00862F0A">
      <w:pPr>
        <w:pStyle w:val="ListParagraph"/>
        <w:numPr>
          <w:ilvl w:val="0"/>
          <w:numId w:val="13"/>
        </w:numPr>
      </w:pPr>
      <w:r w:rsidRPr="009E1F0E">
        <w:t>50-0001-0ENG – Professional Development – LabVIEW Academy</w:t>
      </w:r>
    </w:p>
    <w:p w:rsidR="00CC7351" w:rsidRDefault="00CC7351" w:rsidP="00CC7351">
      <w:pPr>
        <w:pStyle w:val="ListParagraph"/>
        <w:numPr>
          <w:ilvl w:val="0"/>
          <w:numId w:val="0"/>
        </w:numPr>
        <w:ind w:left="720"/>
      </w:pPr>
    </w:p>
    <w:p w:rsidR="00CC7351" w:rsidRDefault="00CC7351" w:rsidP="00862F0A">
      <w:r>
        <w:t>In addition, Intelitek is an authorized reseller of LabVI</w:t>
      </w:r>
      <w:r w:rsidR="00A4298B">
        <w:t>EW Academy.  This is a c</w:t>
      </w:r>
      <w:r>
        <w:t xml:space="preserve">ourse </w:t>
      </w:r>
      <w:r w:rsidR="00A4298B">
        <w:t xml:space="preserve">developed by National Instruments </w:t>
      </w:r>
      <w:r>
        <w:t>to learn LabVIEW and is highly recommended for teachers who are not familiar with LabVIEW software or programming.  Very soon, we will be able to offer this program on-line in a self paced environment.</w:t>
      </w:r>
      <w:r w:rsidR="00A4298B">
        <w:t xml:space="preserve"> </w:t>
      </w:r>
    </w:p>
    <w:p w:rsidR="00CC7351" w:rsidRPr="009E1F0E" w:rsidRDefault="00CC7351" w:rsidP="00CC7351">
      <w:pPr>
        <w:pStyle w:val="ListParagraph"/>
        <w:numPr>
          <w:ilvl w:val="0"/>
          <w:numId w:val="13"/>
        </w:numPr>
      </w:pPr>
      <w:r w:rsidRPr="009E1F0E">
        <w:t>50-0004-0SPC – Professional Development – LabVIEW Academy – Self Paced</w:t>
      </w:r>
    </w:p>
    <w:p w:rsidR="00C025AF" w:rsidRPr="0099059B" w:rsidRDefault="00C025AF" w:rsidP="0099059B">
      <w:pPr>
        <w:rPr>
          <w:sz w:val="24"/>
          <w:szCs w:val="24"/>
        </w:rPr>
      </w:pPr>
    </w:p>
    <w:sectPr w:rsidR="00C025AF" w:rsidRPr="0099059B" w:rsidSect="00F6486D">
      <w:headerReference w:type="default" r:id="rId16"/>
      <w:footerReference w:type="default" r:id="rId17"/>
      <w:type w:val="continuous"/>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93" w:rsidRDefault="00282393" w:rsidP="00E22EDB">
      <w:r>
        <w:separator/>
      </w:r>
    </w:p>
  </w:endnote>
  <w:endnote w:type="continuationSeparator" w:id="0">
    <w:p w:rsidR="00282393" w:rsidRDefault="00282393" w:rsidP="00E2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Semibold">
    <w:altName w:val="Segoe UI Semibold"/>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CB" w:rsidRDefault="005B32CB" w:rsidP="00E22EDB">
    <w:pPr>
      <w:pStyle w:val="Footer"/>
    </w:pPr>
    <w:r>
      <w:rPr>
        <w:noProof/>
        <w:lang w:bidi="he-IL"/>
      </w:rPr>
      <w:drawing>
        <wp:inline distT="0" distB="0" distL="0" distR="0">
          <wp:extent cx="5943600" cy="288925"/>
          <wp:effectExtent l="19050" t="0" r="0" b="0"/>
          <wp:docPr id="4" name="Picture 0" descr="Intelitek_letterhead-footer_djc-x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tek_letterhead-footer_djc-xp.png"/>
                  <pic:cNvPicPr/>
                </pic:nvPicPr>
                <pic:blipFill>
                  <a:blip r:embed="rId1"/>
                  <a:stretch>
                    <a:fillRect/>
                  </a:stretch>
                </pic:blipFill>
                <pic:spPr>
                  <a:xfrm>
                    <a:off x="0" y="0"/>
                    <a:ext cx="5943600" cy="2889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CB" w:rsidRDefault="005B32CB" w:rsidP="00E22EDB">
    <w:pPr>
      <w:pStyle w:val="Footer"/>
    </w:pPr>
    <w:r>
      <w:rPr>
        <w:noProof/>
        <w:lang w:bidi="he-IL"/>
      </w:rPr>
      <w:drawing>
        <wp:inline distT="0" distB="0" distL="0" distR="0">
          <wp:extent cx="5943600" cy="288925"/>
          <wp:effectExtent l="19050" t="0" r="0" b="0"/>
          <wp:docPr id="8" name="Picture 0" descr="Intelitek_letterhead-footer_djc-x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tek_letterhead-footer_djc-xp.png"/>
                  <pic:cNvPicPr/>
                </pic:nvPicPr>
                <pic:blipFill>
                  <a:blip r:embed="rId1"/>
                  <a:stretch>
                    <a:fillRect/>
                  </a:stretch>
                </pic:blipFill>
                <pic:spPr>
                  <a:xfrm>
                    <a:off x="0" y="0"/>
                    <a:ext cx="5943600" cy="2889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93" w:rsidRDefault="00282393" w:rsidP="00E22EDB">
      <w:r>
        <w:separator/>
      </w:r>
    </w:p>
  </w:footnote>
  <w:footnote w:type="continuationSeparator" w:id="0">
    <w:p w:rsidR="00282393" w:rsidRDefault="00282393" w:rsidP="00E2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CB" w:rsidRDefault="005B32CB" w:rsidP="00E22EDB">
    <w:pPr>
      <w:pStyle w:val="Header"/>
    </w:pPr>
    <w:r>
      <w:rPr>
        <w:noProof/>
        <w:lang w:bidi="he-IL"/>
      </w:rPr>
      <w:drawing>
        <wp:inline distT="0" distB="0" distL="0" distR="0">
          <wp:extent cx="2286000" cy="536713"/>
          <wp:effectExtent l="19050" t="0" r="0" b="0"/>
          <wp:docPr id="3" name="Picture 1" descr="Intelitek_Vect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tek_Vector_Logo.png"/>
                  <pic:cNvPicPr/>
                </pic:nvPicPr>
                <pic:blipFill>
                  <a:blip r:embed="rId1"/>
                  <a:stretch>
                    <a:fillRect/>
                  </a:stretch>
                </pic:blipFill>
                <pic:spPr>
                  <a:xfrm>
                    <a:off x="0" y="0"/>
                    <a:ext cx="2286000" cy="53671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CB" w:rsidRDefault="005B32CB" w:rsidP="00E22EDB">
    <w:pPr>
      <w:pStyle w:val="Header"/>
    </w:pPr>
    <w:r>
      <w:rPr>
        <w:noProof/>
        <w:lang w:bidi="he-IL"/>
      </w:rPr>
      <w:drawing>
        <wp:inline distT="0" distB="0" distL="0" distR="0">
          <wp:extent cx="2286000" cy="536713"/>
          <wp:effectExtent l="19050" t="0" r="0" b="0"/>
          <wp:docPr id="7" name="Picture 1" descr="Intelitek_Vect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tek_Vector_Logo.png"/>
                  <pic:cNvPicPr/>
                </pic:nvPicPr>
                <pic:blipFill>
                  <a:blip r:embed="rId1"/>
                  <a:stretch>
                    <a:fillRect/>
                  </a:stretch>
                </pic:blipFill>
                <pic:spPr>
                  <a:xfrm>
                    <a:off x="0" y="0"/>
                    <a:ext cx="2286000" cy="5367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A3A"/>
    <w:multiLevelType w:val="hybridMultilevel"/>
    <w:tmpl w:val="7270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34CA0"/>
    <w:multiLevelType w:val="hybridMultilevel"/>
    <w:tmpl w:val="3BA4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F3680"/>
    <w:multiLevelType w:val="hybridMultilevel"/>
    <w:tmpl w:val="CEA05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D7B44"/>
    <w:multiLevelType w:val="hybridMultilevel"/>
    <w:tmpl w:val="BE64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2710F"/>
    <w:multiLevelType w:val="hybridMultilevel"/>
    <w:tmpl w:val="8DAA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A6F5F"/>
    <w:multiLevelType w:val="hybridMultilevel"/>
    <w:tmpl w:val="D18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E7359"/>
    <w:multiLevelType w:val="hybridMultilevel"/>
    <w:tmpl w:val="6D7208B4"/>
    <w:lvl w:ilvl="0" w:tplc="61742C9A">
      <w:start w:val="1"/>
      <w:numFmt w:val="decimal"/>
      <w:pStyle w:val="INTK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6145F"/>
    <w:multiLevelType w:val="hybridMultilevel"/>
    <w:tmpl w:val="5278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B2753"/>
    <w:multiLevelType w:val="hybridMultilevel"/>
    <w:tmpl w:val="0ED8E16E"/>
    <w:lvl w:ilvl="0" w:tplc="FEF497BC">
      <w:start w:val="1"/>
      <w:numFmt w:val="lowerLetter"/>
      <w:pStyle w:val="INTKlis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460D13"/>
    <w:multiLevelType w:val="hybridMultilevel"/>
    <w:tmpl w:val="6448B3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4B901E49"/>
    <w:multiLevelType w:val="hybridMultilevel"/>
    <w:tmpl w:val="F6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D61826"/>
    <w:multiLevelType w:val="hybridMultilevel"/>
    <w:tmpl w:val="430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050AFE"/>
    <w:multiLevelType w:val="hybridMultilevel"/>
    <w:tmpl w:val="B7BA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F6268"/>
    <w:multiLevelType w:val="hybridMultilevel"/>
    <w:tmpl w:val="20E6925E"/>
    <w:lvl w:ilvl="0" w:tplc="9BEA02CE">
      <w:start w:val="1"/>
      <w:numFmt w:val="bullet"/>
      <w:pStyle w:val="INTK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B275285"/>
    <w:multiLevelType w:val="hybridMultilevel"/>
    <w:tmpl w:val="019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8035BE"/>
    <w:multiLevelType w:val="hybridMultilevel"/>
    <w:tmpl w:val="3138AD40"/>
    <w:lvl w:ilvl="0" w:tplc="1A94DD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13"/>
  </w:num>
  <w:num w:numId="5">
    <w:abstractNumId w:val="15"/>
  </w:num>
  <w:num w:numId="6">
    <w:abstractNumId w:val="9"/>
  </w:num>
  <w:num w:numId="7">
    <w:abstractNumId w:val="7"/>
  </w:num>
  <w:num w:numId="8">
    <w:abstractNumId w:val="3"/>
  </w:num>
  <w:num w:numId="9">
    <w:abstractNumId w:val="10"/>
  </w:num>
  <w:num w:numId="10">
    <w:abstractNumId w:val="11"/>
  </w:num>
  <w:num w:numId="11">
    <w:abstractNumId w:val="0"/>
  </w:num>
  <w:num w:numId="12">
    <w:abstractNumId w:val="5"/>
  </w:num>
  <w:num w:numId="13">
    <w:abstractNumId w:val="12"/>
  </w:num>
  <w:num w:numId="14">
    <w:abstractNumId w:val="2"/>
  </w:num>
  <w:num w:numId="15">
    <w:abstractNumId w:val="4"/>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C8"/>
    <w:rsid w:val="000360E4"/>
    <w:rsid w:val="00162D60"/>
    <w:rsid w:val="001C661E"/>
    <w:rsid w:val="001D183C"/>
    <w:rsid w:val="001E670A"/>
    <w:rsid w:val="00202C45"/>
    <w:rsid w:val="002102DE"/>
    <w:rsid w:val="00220FE4"/>
    <w:rsid w:val="002417C8"/>
    <w:rsid w:val="00282393"/>
    <w:rsid w:val="002943F1"/>
    <w:rsid w:val="003466E4"/>
    <w:rsid w:val="003556B5"/>
    <w:rsid w:val="00360B86"/>
    <w:rsid w:val="003637A7"/>
    <w:rsid w:val="0036784F"/>
    <w:rsid w:val="00476813"/>
    <w:rsid w:val="004C374A"/>
    <w:rsid w:val="00525BA1"/>
    <w:rsid w:val="00525BA8"/>
    <w:rsid w:val="00547D15"/>
    <w:rsid w:val="005B32CB"/>
    <w:rsid w:val="006113D3"/>
    <w:rsid w:val="00644C96"/>
    <w:rsid w:val="006456B7"/>
    <w:rsid w:val="006813E2"/>
    <w:rsid w:val="00702F38"/>
    <w:rsid w:val="00724AFC"/>
    <w:rsid w:val="00745D36"/>
    <w:rsid w:val="0076120B"/>
    <w:rsid w:val="007635EB"/>
    <w:rsid w:val="007B4900"/>
    <w:rsid w:val="007E5C3F"/>
    <w:rsid w:val="008176F3"/>
    <w:rsid w:val="00862F0A"/>
    <w:rsid w:val="008B6F1A"/>
    <w:rsid w:val="008D3CAF"/>
    <w:rsid w:val="008E16DF"/>
    <w:rsid w:val="00943D98"/>
    <w:rsid w:val="00965F55"/>
    <w:rsid w:val="0099059B"/>
    <w:rsid w:val="009C7B1F"/>
    <w:rsid w:val="009E1F0E"/>
    <w:rsid w:val="00A21BFE"/>
    <w:rsid w:val="00A323D8"/>
    <w:rsid w:val="00A34E41"/>
    <w:rsid w:val="00A4298B"/>
    <w:rsid w:val="00A45769"/>
    <w:rsid w:val="00A74610"/>
    <w:rsid w:val="00AB7706"/>
    <w:rsid w:val="00AC395A"/>
    <w:rsid w:val="00AD5F9F"/>
    <w:rsid w:val="00B7765A"/>
    <w:rsid w:val="00BA29D8"/>
    <w:rsid w:val="00BA40A6"/>
    <w:rsid w:val="00BB12BC"/>
    <w:rsid w:val="00BF279D"/>
    <w:rsid w:val="00C025AF"/>
    <w:rsid w:val="00C1305C"/>
    <w:rsid w:val="00C76D09"/>
    <w:rsid w:val="00C8195D"/>
    <w:rsid w:val="00CA386B"/>
    <w:rsid w:val="00CC7351"/>
    <w:rsid w:val="00CD0C4D"/>
    <w:rsid w:val="00CD320E"/>
    <w:rsid w:val="00D13B05"/>
    <w:rsid w:val="00D913BB"/>
    <w:rsid w:val="00DB3A76"/>
    <w:rsid w:val="00DF3D5C"/>
    <w:rsid w:val="00E1612A"/>
    <w:rsid w:val="00E177C7"/>
    <w:rsid w:val="00E17C7C"/>
    <w:rsid w:val="00E22EDB"/>
    <w:rsid w:val="00E31AFA"/>
    <w:rsid w:val="00E43D5D"/>
    <w:rsid w:val="00E7550C"/>
    <w:rsid w:val="00E83AFC"/>
    <w:rsid w:val="00E83DCC"/>
    <w:rsid w:val="00EA3B99"/>
    <w:rsid w:val="00ED1429"/>
    <w:rsid w:val="00ED1A1B"/>
    <w:rsid w:val="00F565EE"/>
    <w:rsid w:val="00F6486D"/>
    <w:rsid w:val="00F87329"/>
    <w:rsid w:val="00FA2422"/>
    <w:rsid w:val="00FA5CB5"/>
    <w:rsid w:val="00FB4876"/>
    <w:rsid w:val="00FD406E"/>
    <w:rsid w:val="00FE1BB6"/>
    <w:rsid w:val="00FE32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13"/>
    <w:pPr>
      <w:spacing w:before="120" w:after="0" w:line="240" w:lineRule="auto"/>
    </w:pPr>
    <w:rPr>
      <w:rFonts w:ascii="Calibri" w:hAnsi="Calibri"/>
      <w:color w:val="404040" w:themeColor="text1" w:themeTint="BF"/>
    </w:rPr>
  </w:style>
  <w:style w:type="paragraph" w:styleId="Heading1">
    <w:name w:val="heading 1"/>
    <w:aliases w:val="INTK_H1"/>
    <w:basedOn w:val="Normal"/>
    <w:next w:val="Normal"/>
    <w:link w:val="Heading1Char"/>
    <w:uiPriority w:val="9"/>
    <w:qFormat/>
    <w:rsid w:val="00476813"/>
    <w:pPr>
      <w:keepNext/>
      <w:keepLines/>
      <w:pBdr>
        <w:left w:val="single" w:sz="48" w:space="4" w:color="C00000"/>
      </w:pBdr>
      <w:spacing w:before="0"/>
      <w:outlineLvl w:val="0"/>
    </w:pPr>
    <w:rPr>
      <w:rFonts w:eastAsiaTheme="majorEastAsia" w:cs="Open Sans Semibold"/>
      <w:b/>
      <w:bCs/>
      <w:color w:val="595959" w:themeColor="text1" w:themeTint="A6"/>
      <w:sz w:val="48"/>
      <w:szCs w:val="44"/>
    </w:rPr>
  </w:style>
  <w:style w:type="paragraph" w:styleId="Heading2">
    <w:name w:val="heading 2"/>
    <w:aliases w:val="INTK_H2"/>
    <w:basedOn w:val="Normal"/>
    <w:next w:val="Normal"/>
    <w:link w:val="Heading2Char"/>
    <w:uiPriority w:val="9"/>
    <w:unhideWhenUsed/>
    <w:qFormat/>
    <w:rsid w:val="00476813"/>
    <w:pPr>
      <w:keepNext/>
      <w:keepLines/>
      <w:spacing w:before="240"/>
      <w:outlineLvl w:val="1"/>
    </w:pPr>
    <w:rPr>
      <w:rFonts w:eastAsiaTheme="majorEastAsia" w:cstheme="majorBidi"/>
      <w:bCs/>
      <w:caps/>
      <w:color w:val="7F7F7F" w:themeColor="text1" w:themeTint="80"/>
      <w:sz w:val="32"/>
      <w:szCs w:val="32"/>
    </w:rPr>
  </w:style>
  <w:style w:type="paragraph" w:styleId="Heading3">
    <w:name w:val="heading 3"/>
    <w:aliases w:val="INTK_H3"/>
    <w:basedOn w:val="Normal"/>
    <w:next w:val="Normal"/>
    <w:link w:val="Heading3Char"/>
    <w:uiPriority w:val="9"/>
    <w:unhideWhenUsed/>
    <w:qFormat/>
    <w:rsid w:val="00E22EDB"/>
    <w:pPr>
      <w:keepNext/>
      <w:keepLines/>
      <w:spacing w:before="200"/>
      <w:outlineLvl w:val="2"/>
    </w:pPr>
    <w:rPr>
      <w:rFonts w:asciiTheme="majorHAnsi" w:eastAsiaTheme="majorEastAsia" w:hAnsiTheme="majorHAnsi" w:cstheme="majorBidi"/>
      <w:b/>
      <w:bCs/>
      <w:color w:val="C00000"/>
      <w:sz w:val="24"/>
    </w:rPr>
  </w:style>
  <w:style w:type="paragraph" w:styleId="Heading4">
    <w:name w:val="heading 4"/>
    <w:aliases w:val="INTK_H4"/>
    <w:basedOn w:val="Normal"/>
    <w:next w:val="Normal"/>
    <w:link w:val="Heading4Char"/>
    <w:uiPriority w:val="9"/>
    <w:unhideWhenUsed/>
    <w:qFormat/>
    <w:rsid w:val="00E22EDB"/>
    <w:pPr>
      <w:keepNext/>
      <w:keepLines/>
      <w:spacing w:before="200"/>
      <w:outlineLvl w:val="3"/>
    </w:pPr>
    <w:rPr>
      <w:rFonts w:asciiTheme="majorHAnsi" w:eastAsiaTheme="majorEastAsia" w:hAnsiTheme="majorHAnsi" w:cstheme="majorBidi"/>
      <w:b/>
      <w:bCs/>
      <w:iCs/>
      <w:color w:val="595959" w:themeColor="text1" w:themeTint="A6"/>
    </w:rPr>
  </w:style>
  <w:style w:type="paragraph" w:styleId="Heading5">
    <w:name w:val="heading 5"/>
    <w:basedOn w:val="Normal"/>
    <w:next w:val="Normal"/>
    <w:link w:val="Heading5Char"/>
    <w:uiPriority w:val="9"/>
    <w:unhideWhenUsed/>
    <w:qFormat/>
    <w:rsid w:val="00E22EDB"/>
    <w:pPr>
      <w:keepNext/>
      <w:keepLines/>
      <w:spacing w:before="200"/>
      <w:outlineLvl w:val="4"/>
    </w:pPr>
    <w:rPr>
      <w:rFonts w:asciiTheme="majorHAnsi" w:eastAsiaTheme="majorEastAsia" w:hAnsiTheme="majorHAnsi" w:cstheme="majorBidi"/>
      <w:b/>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50C"/>
    <w:pPr>
      <w:tabs>
        <w:tab w:val="center" w:pos="4680"/>
        <w:tab w:val="right" w:pos="9360"/>
      </w:tabs>
      <w:spacing w:before="0"/>
    </w:pPr>
  </w:style>
  <w:style w:type="character" w:customStyle="1" w:styleId="HeaderChar">
    <w:name w:val="Header Char"/>
    <w:basedOn w:val="DefaultParagraphFont"/>
    <w:link w:val="Header"/>
    <w:uiPriority w:val="99"/>
    <w:rsid w:val="00E7550C"/>
  </w:style>
  <w:style w:type="paragraph" w:styleId="Footer">
    <w:name w:val="footer"/>
    <w:basedOn w:val="Normal"/>
    <w:link w:val="FooterChar"/>
    <w:uiPriority w:val="99"/>
    <w:unhideWhenUsed/>
    <w:rsid w:val="00E7550C"/>
    <w:pPr>
      <w:tabs>
        <w:tab w:val="center" w:pos="4680"/>
        <w:tab w:val="right" w:pos="9360"/>
      </w:tabs>
      <w:spacing w:before="0"/>
    </w:pPr>
  </w:style>
  <w:style w:type="character" w:customStyle="1" w:styleId="FooterChar">
    <w:name w:val="Footer Char"/>
    <w:basedOn w:val="DefaultParagraphFont"/>
    <w:link w:val="Footer"/>
    <w:uiPriority w:val="99"/>
    <w:rsid w:val="00E7550C"/>
  </w:style>
  <w:style w:type="paragraph" w:styleId="BalloonText">
    <w:name w:val="Balloon Text"/>
    <w:basedOn w:val="Normal"/>
    <w:link w:val="BalloonTextChar"/>
    <w:uiPriority w:val="99"/>
    <w:semiHidden/>
    <w:unhideWhenUsed/>
    <w:rsid w:val="00E7550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0C"/>
    <w:rPr>
      <w:rFonts w:ascii="Tahoma" w:hAnsi="Tahoma" w:cs="Tahoma"/>
      <w:sz w:val="16"/>
      <w:szCs w:val="16"/>
    </w:rPr>
  </w:style>
  <w:style w:type="character" w:customStyle="1" w:styleId="Heading1Char">
    <w:name w:val="Heading 1 Char"/>
    <w:aliases w:val="INTK_H1 Char"/>
    <w:basedOn w:val="DefaultParagraphFont"/>
    <w:link w:val="Heading1"/>
    <w:uiPriority w:val="9"/>
    <w:rsid w:val="00476813"/>
    <w:rPr>
      <w:rFonts w:ascii="Calibri" w:eastAsiaTheme="majorEastAsia" w:hAnsi="Calibri" w:cs="Open Sans Semibold"/>
      <w:b/>
      <w:bCs/>
      <w:color w:val="595959" w:themeColor="text1" w:themeTint="A6"/>
      <w:sz w:val="48"/>
      <w:szCs w:val="44"/>
    </w:rPr>
  </w:style>
  <w:style w:type="character" w:customStyle="1" w:styleId="Heading2Char">
    <w:name w:val="Heading 2 Char"/>
    <w:aliases w:val="INTK_H2 Char"/>
    <w:basedOn w:val="DefaultParagraphFont"/>
    <w:link w:val="Heading2"/>
    <w:uiPriority w:val="9"/>
    <w:rsid w:val="00476813"/>
    <w:rPr>
      <w:rFonts w:ascii="Calibri" w:eastAsiaTheme="majorEastAsia" w:hAnsi="Calibri" w:cstheme="majorBidi"/>
      <w:bCs/>
      <w:caps/>
      <w:color w:val="7F7F7F" w:themeColor="text1" w:themeTint="80"/>
      <w:sz w:val="32"/>
      <w:szCs w:val="32"/>
    </w:rPr>
  </w:style>
  <w:style w:type="character" w:customStyle="1" w:styleId="Heading3Char">
    <w:name w:val="Heading 3 Char"/>
    <w:aliases w:val="INTK_H3 Char"/>
    <w:basedOn w:val="DefaultParagraphFont"/>
    <w:link w:val="Heading3"/>
    <w:uiPriority w:val="9"/>
    <w:rsid w:val="00E22EDB"/>
    <w:rPr>
      <w:rFonts w:asciiTheme="majorHAnsi" w:eastAsiaTheme="majorEastAsia" w:hAnsiTheme="majorHAnsi" w:cstheme="majorBidi"/>
      <w:b/>
      <w:bCs/>
      <w:color w:val="C00000"/>
      <w:sz w:val="24"/>
    </w:rPr>
  </w:style>
  <w:style w:type="character" w:customStyle="1" w:styleId="Heading4Char">
    <w:name w:val="Heading 4 Char"/>
    <w:aliases w:val="INTK_H4 Char"/>
    <w:basedOn w:val="DefaultParagraphFont"/>
    <w:link w:val="Heading4"/>
    <w:uiPriority w:val="9"/>
    <w:rsid w:val="00E22EDB"/>
    <w:rPr>
      <w:rFonts w:asciiTheme="majorHAnsi" w:eastAsiaTheme="majorEastAsia" w:hAnsiTheme="majorHAnsi" w:cstheme="majorBidi"/>
      <w:b/>
      <w:bCs/>
      <w:iCs/>
      <w:color w:val="595959" w:themeColor="text1" w:themeTint="A6"/>
      <w:sz w:val="20"/>
    </w:rPr>
  </w:style>
  <w:style w:type="character" w:customStyle="1" w:styleId="Heading5Char">
    <w:name w:val="Heading 5 Char"/>
    <w:basedOn w:val="DefaultParagraphFont"/>
    <w:link w:val="Heading5"/>
    <w:uiPriority w:val="9"/>
    <w:rsid w:val="00E22EDB"/>
    <w:rPr>
      <w:rFonts w:asciiTheme="majorHAnsi" w:eastAsiaTheme="majorEastAsia" w:hAnsiTheme="majorHAnsi" w:cstheme="majorBidi"/>
      <w:b/>
      <w:i/>
      <w:color w:val="595959" w:themeColor="text1" w:themeTint="A6"/>
      <w:sz w:val="20"/>
    </w:rPr>
  </w:style>
  <w:style w:type="paragraph" w:customStyle="1" w:styleId="INTKtabletext">
    <w:name w:val="INTK_table text"/>
    <w:basedOn w:val="Normal"/>
    <w:qFormat/>
    <w:rsid w:val="0076120B"/>
    <w:pPr>
      <w:spacing w:before="0"/>
    </w:pPr>
    <w:rPr>
      <w:sz w:val="18"/>
    </w:rPr>
  </w:style>
  <w:style w:type="paragraph" w:styleId="ListParagraph">
    <w:name w:val="List Paragraph"/>
    <w:aliases w:val="INTK_Bullet1"/>
    <w:basedOn w:val="Normal"/>
    <w:uiPriority w:val="34"/>
    <w:qFormat/>
    <w:rsid w:val="0076120B"/>
    <w:pPr>
      <w:numPr>
        <w:numId w:val="5"/>
      </w:numPr>
      <w:spacing w:after="60"/>
    </w:pPr>
  </w:style>
  <w:style w:type="table" w:styleId="TableGrid">
    <w:name w:val="Table Grid"/>
    <w:basedOn w:val="TableNormal"/>
    <w:uiPriority w:val="59"/>
    <w:rsid w:val="00E2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Ktable-header">
    <w:name w:val="INTK_table-header"/>
    <w:basedOn w:val="INTKtabletext"/>
    <w:qFormat/>
    <w:rsid w:val="0076120B"/>
    <w:pPr>
      <w:spacing w:before="60" w:after="60"/>
    </w:pPr>
    <w:rPr>
      <w:rFonts w:cs="Open Sans Semibold"/>
      <w:b/>
    </w:rPr>
  </w:style>
  <w:style w:type="paragraph" w:customStyle="1" w:styleId="INTKlist1">
    <w:name w:val="INTK_list1"/>
    <w:basedOn w:val="Normal"/>
    <w:qFormat/>
    <w:rsid w:val="00476813"/>
    <w:pPr>
      <w:numPr>
        <w:numId w:val="2"/>
      </w:numPr>
      <w:spacing w:before="60" w:after="60"/>
    </w:pPr>
  </w:style>
  <w:style w:type="paragraph" w:customStyle="1" w:styleId="INTKlist2">
    <w:name w:val="INTK_list2"/>
    <w:qFormat/>
    <w:rsid w:val="00476813"/>
    <w:pPr>
      <w:numPr>
        <w:numId w:val="3"/>
      </w:numPr>
      <w:spacing w:before="120" w:after="60" w:line="240" w:lineRule="auto"/>
    </w:pPr>
    <w:rPr>
      <w:rFonts w:ascii="Calibri" w:hAnsi="Calibri"/>
      <w:color w:val="404040" w:themeColor="text1" w:themeTint="BF"/>
    </w:rPr>
  </w:style>
  <w:style w:type="paragraph" w:customStyle="1" w:styleId="INTKbullet2">
    <w:name w:val="INTK_bullet2"/>
    <w:basedOn w:val="INTKlist2"/>
    <w:qFormat/>
    <w:rsid w:val="00476813"/>
    <w:pPr>
      <w:numPr>
        <w:numId w:val="4"/>
      </w:numPr>
      <w:spacing w:before="60"/>
    </w:pPr>
  </w:style>
  <w:style w:type="character" w:styleId="Hyperlink">
    <w:name w:val="Hyperlink"/>
    <w:basedOn w:val="DefaultParagraphFont"/>
    <w:uiPriority w:val="99"/>
    <w:unhideWhenUsed/>
    <w:rsid w:val="00644C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13"/>
    <w:pPr>
      <w:spacing w:before="120" w:after="0" w:line="240" w:lineRule="auto"/>
    </w:pPr>
    <w:rPr>
      <w:rFonts w:ascii="Calibri" w:hAnsi="Calibri"/>
      <w:color w:val="404040" w:themeColor="text1" w:themeTint="BF"/>
    </w:rPr>
  </w:style>
  <w:style w:type="paragraph" w:styleId="Heading1">
    <w:name w:val="heading 1"/>
    <w:aliases w:val="INTK_H1"/>
    <w:basedOn w:val="Normal"/>
    <w:next w:val="Normal"/>
    <w:link w:val="Heading1Char"/>
    <w:uiPriority w:val="9"/>
    <w:qFormat/>
    <w:rsid w:val="00476813"/>
    <w:pPr>
      <w:keepNext/>
      <w:keepLines/>
      <w:pBdr>
        <w:left w:val="single" w:sz="48" w:space="4" w:color="C00000"/>
      </w:pBdr>
      <w:spacing w:before="0"/>
      <w:outlineLvl w:val="0"/>
    </w:pPr>
    <w:rPr>
      <w:rFonts w:eastAsiaTheme="majorEastAsia" w:cs="Open Sans Semibold"/>
      <w:b/>
      <w:bCs/>
      <w:color w:val="595959" w:themeColor="text1" w:themeTint="A6"/>
      <w:sz w:val="48"/>
      <w:szCs w:val="44"/>
    </w:rPr>
  </w:style>
  <w:style w:type="paragraph" w:styleId="Heading2">
    <w:name w:val="heading 2"/>
    <w:aliases w:val="INTK_H2"/>
    <w:basedOn w:val="Normal"/>
    <w:next w:val="Normal"/>
    <w:link w:val="Heading2Char"/>
    <w:uiPriority w:val="9"/>
    <w:unhideWhenUsed/>
    <w:qFormat/>
    <w:rsid w:val="00476813"/>
    <w:pPr>
      <w:keepNext/>
      <w:keepLines/>
      <w:spacing w:before="240"/>
      <w:outlineLvl w:val="1"/>
    </w:pPr>
    <w:rPr>
      <w:rFonts w:eastAsiaTheme="majorEastAsia" w:cstheme="majorBidi"/>
      <w:bCs/>
      <w:caps/>
      <w:color w:val="7F7F7F" w:themeColor="text1" w:themeTint="80"/>
      <w:sz w:val="32"/>
      <w:szCs w:val="32"/>
    </w:rPr>
  </w:style>
  <w:style w:type="paragraph" w:styleId="Heading3">
    <w:name w:val="heading 3"/>
    <w:aliases w:val="INTK_H3"/>
    <w:basedOn w:val="Normal"/>
    <w:next w:val="Normal"/>
    <w:link w:val="Heading3Char"/>
    <w:uiPriority w:val="9"/>
    <w:unhideWhenUsed/>
    <w:qFormat/>
    <w:rsid w:val="00E22EDB"/>
    <w:pPr>
      <w:keepNext/>
      <w:keepLines/>
      <w:spacing w:before="200"/>
      <w:outlineLvl w:val="2"/>
    </w:pPr>
    <w:rPr>
      <w:rFonts w:asciiTheme="majorHAnsi" w:eastAsiaTheme="majorEastAsia" w:hAnsiTheme="majorHAnsi" w:cstheme="majorBidi"/>
      <w:b/>
      <w:bCs/>
      <w:color w:val="C00000"/>
      <w:sz w:val="24"/>
    </w:rPr>
  </w:style>
  <w:style w:type="paragraph" w:styleId="Heading4">
    <w:name w:val="heading 4"/>
    <w:aliases w:val="INTK_H4"/>
    <w:basedOn w:val="Normal"/>
    <w:next w:val="Normal"/>
    <w:link w:val="Heading4Char"/>
    <w:uiPriority w:val="9"/>
    <w:unhideWhenUsed/>
    <w:qFormat/>
    <w:rsid w:val="00E22EDB"/>
    <w:pPr>
      <w:keepNext/>
      <w:keepLines/>
      <w:spacing w:before="200"/>
      <w:outlineLvl w:val="3"/>
    </w:pPr>
    <w:rPr>
      <w:rFonts w:asciiTheme="majorHAnsi" w:eastAsiaTheme="majorEastAsia" w:hAnsiTheme="majorHAnsi" w:cstheme="majorBidi"/>
      <w:b/>
      <w:bCs/>
      <w:iCs/>
      <w:color w:val="595959" w:themeColor="text1" w:themeTint="A6"/>
    </w:rPr>
  </w:style>
  <w:style w:type="paragraph" w:styleId="Heading5">
    <w:name w:val="heading 5"/>
    <w:basedOn w:val="Normal"/>
    <w:next w:val="Normal"/>
    <w:link w:val="Heading5Char"/>
    <w:uiPriority w:val="9"/>
    <w:unhideWhenUsed/>
    <w:qFormat/>
    <w:rsid w:val="00E22EDB"/>
    <w:pPr>
      <w:keepNext/>
      <w:keepLines/>
      <w:spacing w:before="200"/>
      <w:outlineLvl w:val="4"/>
    </w:pPr>
    <w:rPr>
      <w:rFonts w:asciiTheme="majorHAnsi" w:eastAsiaTheme="majorEastAsia" w:hAnsiTheme="majorHAnsi" w:cstheme="majorBidi"/>
      <w:b/>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50C"/>
    <w:pPr>
      <w:tabs>
        <w:tab w:val="center" w:pos="4680"/>
        <w:tab w:val="right" w:pos="9360"/>
      </w:tabs>
      <w:spacing w:before="0"/>
    </w:pPr>
  </w:style>
  <w:style w:type="character" w:customStyle="1" w:styleId="HeaderChar">
    <w:name w:val="Header Char"/>
    <w:basedOn w:val="DefaultParagraphFont"/>
    <w:link w:val="Header"/>
    <w:uiPriority w:val="99"/>
    <w:rsid w:val="00E7550C"/>
  </w:style>
  <w:style w:type="paragraph" w:styleId="Footer">
    <w:name w:val="footer"/>
    <w:basedOn w:val="Normal"/>
    <w:link w:val="FooterChar"/>
    <w:uiPriority w:val="99"/>
    <w:unhideWhenUsed/>
    <w:rsid w:val="00E7550C"/>
    <w:pPr>
      <w:tabs>
        <w:tab w:val="center" w:pos="4680"/>
        <w:tab w:val="right" w:pos="9360"/>
      </w:tabs>
      <w:spacing w:before="0"/>
    </w:pPr>
  </w:style>
  <w:style w:type="character" w:customStyle="1" w:styleId="FooterChar">
    <w:name w:val="Footer Char"/>
    <w:basedOn w:val="DefaultParagraphFont"/>
    <w:link w:val="Footer"/>
    <w:uiPriority w:val="99"/>
    <w:rsid w:val="00E7550C"/>
  </w:style>
  <w:style w:type="paragraph" w:styleId="BalloonText">
    <w:name w:val="Balloon Text"/>
    <w:basedOn w:val="Normal"/>
    <w:link w:val="BalloonTextChar"/>
    <w:uiPriority w:val="99"/>
    <w:semiHidden/>
    <w:unhideWhenUsed/>
    <w:rsid w:val="00E7550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0C"/>
    <w:rPr>
      <w:rFonts w:ascii="Tahoma" w:hAnsi="Tahoma" w:cs="Tahoma"/>
      <w:sz w:val="16"/>
      <w:szCs w:val="16"/>
    </w:rPr>
  </w:style>
  <w:style w:type="character" w:customStyle="1" w:styleId="Heading1Char">
    <w:name w:val="Heading 1 Char"/>
    <w:aliases w:val="INTK_H1 Char"/>
    <w:basedOn w:val="DefaultParagraphFont"/>
    <w:link w:val="Heading1"/>
    <w:uiPriority w:val="9"/>
    <w:rsid w:val="00476813"/>
    <w:rPr>
      <w:rFonts w:ascii="Calibri" w:eastAsiaTheme="majorEastAsia" w:hAnsi="Calibri" w:cs="Open Sans Semibold"/>
      <w:b/>
      <w:bCs/>
      <w:color w:val="595959" w:themeColor="text1" w:themeTint="A6"/>
      <w:sz w:val="48"/>
      <w:szCs w:val="44"/>
    </w:rPr>
  </w:style>
  <w:style w:type="character" w:customStyle="1" w:styleId="Heading2Char">
    <w:name w:val="Heading 2 Char"/>
    <w:aliases w:val="INTK_H2 Char"/>
    <w:basedOn w:val="DefaultParagraphFont"/>
    <w:link w:val="Heading2"/>
    <w:uiPriority w:val="9"/>
    <w:rsid w:val="00476813"/>
    <w:rPr>
      <w:rFonts w:ascii="Calibri" w:eastAsiaTheme="majorEastAsia" w:hAnsi="Calibri" w:cstheme="majorBidi"/>
      <w:bCs/>
      <w:caps/>
      <w:color w:val="7F7F7F" w:themeColor="text1" w:themeTint="80"/>
      <w:sz w:val="32"/>
      <w:szCs w:val="32"/>
    </w:rPr>
  </w:style>
  <w:style w:type="character" w:customStyle="1" w:styleId="Heading3Char">
    <w:name w:val="Heading 3 Char"/>
    <w:aliases w:val="INTK_H3 Char"/>
    <w:basedOn w:val="DefaultParagraphFont"/>
    <w:link w:val="Heading3"/>
    <w:uiPriority w:val="9"/>
    <w:rsid w:val="00E22EDB"/>
    <w:rPr>
      <w:rFonts w:asciiTheme="majorHAnsi" w:eastAsiaTheme="majorEastAsia" w:hAnsiTheme="majorHAnsi" w:cstheme="majorBidi"/>
      <w:b/>
      <w:bCs/>
      <w:color w:val="C00000"/>
      <w:sz w:val="24"/>
    </w:rPr>
  </w:style>
  <w:style w:type="character" w:customStyle="1" w:styleId="Heading4Char">
    <w:name w:val="Heading 4 Char"/>
    <w:aliases w:val="INTK_H4 Char"/>
    <w:basedOn w:val="DefaultParagraphFont"/>
    <w:link w:val="Heading4"/>
    <w:uiPriority w:val="9"/>
    <w:rsid w:val="00E22EDB"/>
    <w:rPr>
      <w:rFonts w:asciiTheme="majorHAnsi" w:eastAsiaTheme="majorEastAsia" w:hAnsiTheme="majorHAnsi" w:cstheme="majorBidi"/>
      <w:b/>
      <w:bCs/>
      <w:iCs/>
      <w:color w:val="595959" w:themeColor="text1" w:themeTint="A6"/>
      <w:sz w:val="20"/>
    </w:rPr>
  </w:style>
  <w:style w:type="character" w:customStyle="1" w:styleId="Heading5Char">
    <w:name w:val="Heading 5 Char"/>
    <w:basedOn w:val="DefaultParagraphFont"/>
    <w:link w:val="Heading5"/>
    <w:uiPriority w:val="9"/>
    <w:rsid w:val="00E22EDB"/>
    <w:rPr>
      <w:rFonts w:asciiTheme="majorHAnsi" w:eastAsiaTheme="majorEastAsia" w:hAnsiTheme="majorHAnsi" w:cstheme="majorBidi"/>
      <w:b/>
      <w:i/>
      <w:color w:val="595959" w:themeColor="text1" w:themeTint="A6"/>
      <w:sz w:val="20"/>
    </w:rPr>
  </w:style>
  <w:style w:type="paragraph" w:customStyle="1" w:styleId="INTKtabletext">
    <w:name w:val="INTK_table text"/>
    <w:basedOn w:val="Normal"/>
    <w:qFormat/>
    <w:rsid w:val="0076120B"/>
    <w:pPr>
      <w:spacing w:before="0"/>
    </w:pPr>
    <w:rPr>
      <w:sz w:val="18"/>
    </w:rPr>
  </w:style>
  <w:style w:type="paragraph" w:styleId="ListParagraph">
    <w:name w:val="List Paragraph"/>
    <w:aliases w:val="INTK_Bullet1"/>
    <w:basedOn w:val="Normal"/>
    <w:uiPriority w:val="34"/>
    <w:qFormat/>
    <w:rsid w:val="0076120B"/>
    <w:pPr>
      <w:numPr>
        <w:numId w:val="5"/>
      </w:numPr>
      <w:spacing w:after="60"/>
    </w:pPr>
  </w:style>
  <w:style w:type="table" w:styleId="TableGrid">
    <w:name w:val="Table Grid"/>
    <w:basedOn w:val="TableNormal"/>
    <w:uiPriority w:val="59"/>
    <w:rsid w:val="00E2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Ktable-header">
    <w:name w:val="INTK_table-header"/>
    <w:basedOn w:val="INTKtabletext"/>
    <w:qFormat/>
    <w:rsid w:val="0076120B"/>
    <w:pPr>
      <w:spacing w:before="60" w:after="60"/>
    </w:pPr>
    <w:rPr>
      <w:rFonts w:cs="Open Sans Semibold"/>
      <w:b/>
    </w:rPr>
  </w:style>
  <w:style w:type="paragraph" w:customStyle="1" w:styleId="INTKlist1">
    <w:name w:val="INTK_list1"/>
    <w:basedOn w:val="Normal"/>
    <w:qFormat/>
    <w:rsid w:val="00476813"/>
    <w:pPr>
      <w:numPr>
        <w:numId w:val="2"/>
      </w:numPr>
      <w:spacing w:before="60" w:after="60"/>
    </w:pPr>
  </w:style>
  <w:style w:type="paragraph" w:customStyle="1" w:styleId="INTKlist2">
    <w:name w:val="INTK_list2"/>
    <w:qFormat/>
    <w:rsid w:val="00476813"/>
    <w:pPr>
      <w:numPr>
        <w:numId w:val="3"/>
      </w:numPr>
      <w:spacing w:before="120" w:after="60" w:line="240" w:lineRule="auto"/>
    </w:pPr>
    <w:rPr>
      <w:rFonts w:ascii="Calibri" w:hAnsi="Calibri"/>
      <w:color w:val="404040" w:themeColor="text1" w:themeTint="BF"/>
    </w:rPr>
  </w:style>
  <w:style w:type="paragraph" w:customStyle="1" w:styleId="INTKbullet2">
    <w:name w:val="INTK_bullet2"/>
    <w:basedOn w:val="INTKlist2"/>
    <w:qFormat/>
    <w:rsid w:val="00476813"/>
    <w:pPr>
      <w:numPr>
        <w:numId w:val="4"/>
      </w:numPr>
      <w:spacing w:before="60"/>
    </w:pPr>
  </w:style>
  <w:style w:type="character" w:styleId="Hyperlink">
    <w:name w:val="Hyperlink"/>
    <w:basedOn w:val="DefaultParagraphFont"/>
    <w:uiPriority w:val="99"/>
    <w:unhideWhenUsed/>
    <w:rsid w:val="00644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telitek.com/pdf/35-1010-0008-B_Advanced-Engineering.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telitek.com/engineering/advanced-engineer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NI.com/support" TargetMode="External"/><Relationship Id="rId10" Type="http://schemas.openxmlformats.org/officeDocument/2006/relationships/hyperlink" Target="http://www.ni.com/pdf/legal/us/software_license_agreemen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telitek.com/deal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lingseisen\Documents\01_Admin\05_Templates\2014_Intelitek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2014_Intelitek_letterhead_template</Template>
  <TotalTime>0</TotalTime>
  <Pages>7</Pages>
  <Words>1876</Words>
  <Characters>9385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Klingseisen</dc:creator>
  <cp:lastModifiedBy>Laura Herman</cp:lastModifiedBy>
  <cp:revision>2</cp:revision>
  <cp:lastPrinted>2015-07-06T15:56:00Z</cp:lastPrinted>
  <dcterms:created xsi:type="dcterms:W3CDTF">2015-07-08T11:17:00Z</dcterms:created>
  <dcterms:modified xsi:type="dcterms:W3CDTF">2015-07-08T11:17:00Z</dcterms:modified>
</cp:coreProperties>
</file>